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hint="eastAsia" w:ascii="Times New Roman" w:hAnsi="Times New Roman"/>
          <w:b/>
          <w:bCs/>
          <w:sz w:val="52"/>
          <w:szCs w:val="52"/>
          <w:lang w:val="en-US" w:eastAsia="zh-CN"/>
        </w:rPr>
        <w:t>常州大学</w:t>
      </w:r>
      <w:r>
        <w:rPr>
          <w:rFonts w:ascii="Times New Roman" w:hAnsi="Times New Roman"/>
          <w:b/>
          <w:bCs/>
          <w:sz w:val="52"/>
          <w:szCs w:val="52"/>
        </w:rPr>
        <w:t>研究生教育工作</w:t>
      </w:r>
    </w:p>
    <w:p>
      <w:pPr>
        <w:spacing w:line="6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综合评价申报表</w:t>
      </w:r>
    </w:p>
    <w:p>
      <w:pPr>
        <w:spacing w:before="312" w:beforeLines="100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72"/>
          <w:szCs w:val="72"/>
        </w:rPr>
      </w:pPr>
    </w:p>
    <w:p>
      <w:pPr>
        <w:spacing w:line="700" w:lineRule="exact"/>
        <w:ind w:firstLine="1080" w:firstLineChars="300"/>
        <w:rPr>
          <w:rFonts w:ascii="Times New Roman" w:hAnsi="Times New Roman" w:eastAsia="仿宋_GB2312"/>
          <w:sz w:val="36"/>
          <w:szCs w:val="30"/>
        </w:rPr>
      </w:pPr>
      <w:r>
        <w:rPr>
          <w:rFonts w:hint="eastAsia" w:ascii="Times New Roman" w:hAnsi="Times New Roman" w:eastAsia="仿宋_GB2312"/>
          <w:sz w:val="36"/>
          <w:szCs w:val="30"/>
          <w:lang w:val="en-US" w:eastAsia="zh-CN"/>
        </w:rPr>
        <w:t>学 院</w:t>
      </w:r>
      <w:r>
        <w:rPr>
          <w:rFonts w:ascii="Times New Roman" w:hAnsi="Times New Roman" w:eastAsia="仿宋_GB2312"/>
          <w:sz w:val="36"/>
          <w:szCs w:val="30"/>
        </w:rPr>
        <w:t xml:space="preserve"> 名 称</w:t>
      </w:r>
      <w:r>
        <w:rPr>
          <w:rFonts w:ascii="Times New Roman" w:hAnsi="Times New Roman" w:eastAsia="仿宋_GB2312"/>
          <w:spacing w:val="-2"/>
          <w:sz w:val="36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1080" w:firstLineChars="3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6"/>
          <w:szCs w:val="30"/>
        </w:rPr>
        <w:t>联  系   人</w:t>
      </w:r>
      <w:r>
        <w:rPr>
          <w:rFonts w:ascii="Times New Roman" w:hAnsi="Times New Roman" w:eastAsia="仿宋_GB2312"/>
          <w:spacing w:val="-14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ind w:firstLine="1080" w:firstLineChars="3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6"/>
          <w:szCs w:val="30"/>
        </w:rPr>
        <w:t>联 系 电 话</w:t>
      </w:r>
      <w:r>
        <w:rPr>
          <w:rFonts w:ascii="Times New Roman" w:hAnsi="Times New Roman" w:eastAsia="仿宋_GB2312"/>
          <w:spacing w:val="-14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rPr>
          <w:rFonts w:ascii="Times New Roman" w:hAnsi="Times New Roman" w:eastAsia="仿宋_GB2312"/>
          <w:sz w:val="36"/>
          <w:szCs w:val="30"/>
          <w:u w:val="single"/>
        </w:rPr>
      </w:pPr>
      <w:r>
        <w:rPr>
          <w:rFonts w:ascii="Times New Roman" w:hAnsi="Times New Roman" w:eastAsia="仿宋_GB2312"/>
          <w:sz w:val="32"/>
          <w:szCs w:val="30"/>
        </w:rPr>
        <w:t xml:space="preserve">       </w:t>
      </w:r>
      <w:r>
        <w:rPr>
          <w:rFonts w:ascii="Times New Roman" w:hAnsi="Times New Roman" w:eastAsia="仿宋_GB2312"/>
          <w:sz w:val="36"/>
          <w:szCs w:val="30"/>
        </w:rPr>
        <w:t>填 表 日 期</w:t>
      </w:r>
      <w:r>
        <w:rPr>
          <w:rFonts w:ascii="Times New Roman" w:hAnsi="Times New Roman" w:eastAsia="仿宋_GB2312"/>
          <w:sz w:val="36"/>
          <w:szCs w:val="30"/>
          <w:u w:val="single"/>
        </w:rPr>
        <w:t xml:space="preserve">       年     月      日   </w:t>
      </w:r>
    </w:p>
    <w:p>
      <w:pPr>
        <w:spacing w:before="312" w:beforeLines="100"/>
        <w:rPr>
          <w:rFonts w:ascii="Times New Roman" w:hAnsi="Times New Roman" w:eastAsia="仿宋_GB2312"/>
          <w:sz w:val="32"/>
          <w:szCs w:val="30"/>
        </w:rPr>
      </w:pPr>
      <w:bookmarkStart w:id="1" w:name="_GoBack"/>
      <w:bookmarkEnd w:id="1"/>
    </w:p>
    <w:p>
      <w:pPr>
        <w:spacing w:before="312" w:beforeLines="100"/>
        <w:rPr>
          <w:rFonts w:ascii="Times New Roman" w:hAnsi="Times New Roman" w:eastAsia="仿宋_GB2312"/>
          <w:sz w:val="32"/>
          <w:szCs w:val="30"/>
        </w:rPr>
      </w:pPr>
    </w:p>
    <w:p>
      <w:pPr>
        <w:spacing w:before="312" w:beforeLines="100"/>
        <w:rPr>
          <w:rFonts w:ascii="Times New Roman" w:hAnsi="Times New Roman" w:eastAsia="仿宋_GB2312"/>
          <w:sz w:val="32"/>
          <w:szCs w:val="30"/>
        </w:rPr>
      </w:pPr>
    </w:p>
    <w:tbl>
      <w:tblPr>
        <w:tblStyle w:val="2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常州大学研究生院</w:t>
            </w:r>
            <w:r>
              <w:rPr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  <w:r>
        <w:rPr>
          <w:rFonts w:ascii="Times New Roman" w:hAnsi="Times New Roman" w:eastAsia="黑体"/>
          <w:bCs/>
          <w:sz w:val="24"/>
        </w:rPr>
        <w:t>一、思想政治教育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在研究生思政课程建设、研究生课程思政建设、研究生实践育人、研究生思想政治教育组织领导方面的政策执行、工作措施、特色亮点和突出成效（限800字以内）。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  <w:szCs w:val="32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二、</w:t>
      </w:r>
      <w:r>
        <w:rPr>
          <w:rFonts w:ascii="Times New Roman" w:hAnsi="Times New Roman" w:eastAsia="黑体"/>
          <w:bCs/>
          <w:sz w:val="24"/>
        </w:rPr>
        <w:t>科学道德与学术规范教育</w:t>
      </w:r>
      <w:bookmarkStart w:id="0" w:name="_Hlk21450154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对研究生开展科学道德与学术规范宣讲教育、编写读本教材、落实导师第一责任人职责方面的政策执行、工作措施、特色亮点和突出成效（限600字以内）。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仿宋_GB2312"/>
          <w:b/>
          <w:bCs/>
          <w:sz w:val="24"/>
        </w:rPr>
      </w:pPr>
    </w:p>
    <w:p>
      <w:pPr>
        <w:snapToGrid w:val="0"/>
        <w:jc w:val="left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三、优质教学资源建设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在研究生优秀课程建设、优秀教材建设、优秀教学案例建设方面的工作措施、特色亮点和突出成效（限600字以内）。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黑体"/>
          <w:bCs/>
          <w:spacing w:val="-6"/>
          <w:kern w:val="10"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  <w:r>
        <w:rPr>
          <w:rFonts w:ascii="Times New Roman" w:hAnsi="Times New Roman" w:eastAsia="仿宋_GB2312"/>
          <w:b/>
          <w:bCs/>
          <w:sz w:val="24"/>
        </w:rPr>
        <w:t xml:space="preserve"> </w:t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四、科教产教融合育人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在产业教授选聘、研究生联合培养基地建设、大院名企联合培养研究生方面的工作措施、特色亮点和突出成效（限600字以内）。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华文仿宋"/>
          <w:b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五、导师队伍建设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在研究生导师典型示范引领、培训与团队建设、岗位管理与督察评价方面的政策执行、工作措施、特色亮点和突出成效（限600字以内）。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华文仿宋"/>
          <w:b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六、研究生学术与实践创新能力培养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在研究生科研与实践创新能力提升、举办科研创新实践大赛、举办暑期学校、建立学术创新平台方面的政策执行、工作措施、特色亮点和突出成效（限800字以内）。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</w:p>
    <w:p>
      <w:pPr>
        <w:rPr>
          <w:rFonts w:ascii="Times New Roman" w:hAnsi="Times New Roman" w:eastAsia="华文仿宋"/>
          <w:b/>
          <w:sz w:val="28"/>
          <w:szCs w:val="28"/>
        </w:rPr>
      </w:pPr>
      <w:r>
        <w:rPr>
          <w:rFonts w:ascii="Times New Roman" w:hAnsi="Times New Roman" w:eastAsia="黑体"/>
          <w:bCs/>
          <w:spacing w:val="-6"/>
          <w:kern w:val="10"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七、研究生国际合作与学术交流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在研究生国际联合培养、国际学术交流方面的政策执行、工作措施、特色亮点和突出成效（限400字以内）。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</w:p>
    <w:p>
      <w:pPr>
        <w:rPr>
          <w:rFonts w:ascii="Times New Roman" w:hAnsi="Times New Roman" w:eastAsia="华文仿宋"/>
          <w:b/>
          <w:sz w:val="28"/>
          <w:szCs w:val="28"/>
        </w:rPr>
      </w:pPr>
      <w:r>
        <w:rPr>
          <w:rFonts w:ascii="Times New Roman" w:hAnsi="Times New Roman" w:eastAsia="黑体"/>
          <w:bCs/>
          <w:spacing w:val="-6"/>
          <w:kern w:val="10"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八、急需紧缺高层次创新人才培养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在基础学科高层次人才培养、国家战略需求急需紧缺人才培养、江苏省重点产业集群急需紧缺人才培养、行业特色创新人才培养方面的工作措施、特色亮点和突出成效（限500字以内）。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</w:p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  <w:r>
        <w:rPr>
          <w:rFonts w:ascii="Times New Roman" w:hAnsi="Times New Roman" w:eastAsia="黑体"/>
          <w:bCs/>
          <w:spacing w:val="-6"/>
          <w:kern w:val="10"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九、研究生教育的其它重要工作</w:t>
      </w:r>
    </w:p>
    <w:tbl>
      <w:tblPr>
        <w:tblStyle w:val="2"/>
        <w:tblpPr w:leftFromText="180" w:rightFromText="180" w:vertAnchor="text" w:horzAnchor="margin" w:tblpY="15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在研究生质量保障体系建设、第三方质量评价，以及其它特色工作方面的工作措施和突出成效（限600字以内）。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</w:p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  <w:r>
        <w:rPr>
          <w:rFonts w:ascii="Times New Roman" w:hAnsi="Times New Roman" w:eastAsia="黑体"/>
          <w:bCs/>
          <w:spacing w:val="-6"/>
          <w:kern w:val="10"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十、典型案例</w:t>
      </w:r>
    </w:p>
    <w:tbl>
      <w:tblPr>
        <w:tblStyle w:val="2"/>
        <w:tblpPr w:leftFromText="180" w:rightFromText="180" w:vertAnchor="text" w:horzAnchor="margin" w:tblpY="15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可附2-4个研究生教育工作方面的特色亮点案例（包含一个科教产教融合育人方面的案例），每个案例不超过300字。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/>
          <w:bCs/>
          <w:spacing w:val="-6"/>
          <w:kern w:val="10"/>
          <w:sz w:val="24"/>
        </w:rPr>
      </w:pPr>
    </w:p>
    <w:p>
      <w:pPr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黑体"/>
          <w:bCs/>
          <w:spacing w:val="-6"/>
          <w:kern w:val="10"/>
          <w:sz w:val="24"/>
        </w:rPr>
        <w:br w:type="page"/>
      </w:r>
      <w:r>
        <w:rPr>
          <w:rFonts w:ascii="Times New Roman" w:hAnsi="Times New Roman" w:eastAsia="黑体"/>
          <w:bCs/>
          <w:spacing w:val="-6"/>
          <w:kern w:val="10"/>
          <w:sz w:val="24"/>
        </w:rPr>
        <w:t>十一、相关意见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（一）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学</w:t>
            </w:r>
            <w:r>
              <w:rPr>
                <w:rFonts w:ascii="Times New Roman" w:hAnsi="Times New Roman" w:eastAsia="仿宋_GB2312"/>
                <w:bCs/>
                <w:sz w:val="24"/>
              </w:rPr>
              <w:t>院意见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所报内容完全属实，另附相关佐证材料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份。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4680" w:firstLineChars="19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负责人签字：</w:t>
            </w:r>
          </w:p>
          <w:p>
            <w:pPr>
              <w:ind w:firstLine="4680" w:firstLineChars="19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</w:t>
            </w:r>
            <w:r>
              <w:rPr>
                <w:rFonts w:ascii="Times New Roman" w:hAnsi="Times New Roman" w:eastAsia="仿宋_GB2312"/>
                <w:sz w:val="24"/>
              </w:rPr>
              <w:t xml:space="preserve">院盖章） </w:t>
            </w:r>
          </w:p>
          <w:p>
            <w:pPr>
              <w:ind w:firstLine="4440" w:firstLineChars="1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3DD8657C"/>
    <w:rsid w:val="3DD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814</Words>
  <Characters>836</Characters>
  <Lines>0</Lines>
  <Paragraphs>0</Paragraphs>
  <TotalTime>7</TotalTime>
  <ScaleCrop>false</ScaleCrop>
  <LinksUpToDate>false</LinksUpToDate>
  <CharactersWithSpaces>1063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2023-02-09T05:04:00Z</dcterms:created>
  <dc:creator>苦糖</dc:creator>
  <cp:lastModifiedBy>苦糖</cp:lastModifiedBy>
  <dcterms:modified xsi:type="dcterms:W3CDTF">2023-02-09T05:20:10Z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516C4F8D4A3A44BEA3DBDB3D3A7273F5</vt:lpwstr>
  </property>
</Properties>
</file>