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884 综合二（民法学、刑法学）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1EBA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民法概述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民法的概念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我国民法的调整对象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我国民法典的编纂和体系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民法的性质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民法与其他法律部门的关系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民法的渊源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民法的适用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民法的基本原则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民事权益受法律保护原则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平等原则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意思自治原则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公平原则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诚实信用原则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合法原则与公序良俗原则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绿色原则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民事法律关系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民事法律关系的要素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民事法律事实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民事权利客体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自然人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自然人的概念与民事权利能力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自然人的民事行为能力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监护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宣告失踪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宣告死亡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个体工商户和农村承包经营户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自然人的身份证明和住所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)、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法人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法人的民事权利能力和民事行为能力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法人的设立与登记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法人的法定代表人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法人的终止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营利法人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非营利法人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特别法人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非法人组织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非法人组织的设立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非法人组织的财产责任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非法人组织的解散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民事权利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民事权利的法定类型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民事权利的基本分类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民事权利的取得和变动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民事权利的行使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民事权利的保护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民事法律行为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民事法律行为的分类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民事法律行为的形式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意思表示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法律行为的效力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民事法律行为的附条件和附期限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代理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代理与相关概念的区别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代理权的行使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代理行为及其效果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代理权的消灭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无权代理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民事责任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民事责任的分类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民事责任的承担方式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民事责任的减轻和免除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侵害英雄烈士等人格利益的民事责任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违约责任和侵权责任的竞合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时效制度和期间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时效制度概述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诉讼时效概述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诉讼时效的适用范围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诉讼时效的起算、中断、中止和延长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诉讼时效期间届满的后果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期间与期日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 w14:paraId="11A9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物权概述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物权的概念、性质与特征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物权的客体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物权法概述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物权法的含义、调整范围与功能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我国物权法的立法目的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我国物权法的基本原则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物权变动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基于法律行为的物权变动模式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不动产登记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动产交付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非因法律行为的物权变动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物权的消灭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物权的保护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确认物权的请求权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物权请求权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恢复原状的请求权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所有权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收与征用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国家所有权、集体所有权与私人所有权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业主的建筑物区分所有权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相邻关系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共有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所有权取得的特别方式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用益物权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土地承包经营权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建设用地使用权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宅基地使用权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居住权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地役权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担保物权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抵押权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质权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留置权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占有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占有的效力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占有的保护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准占有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 w14:paraId="010D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/>
                <w:sz w:val="21"/>
                <w:szCs w:val="21"/>
              </w:rPr>
              <w:t>债的一般原理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债的概念及其特征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债的要素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债的分类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债的法律适用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合同的概念与特征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合同法的概念、特征与调整对象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</w:rPr>
              <w:t>合同的订立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</w:rPr>
              <w:t>合同的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成立和法律拘束力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要约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特殊形式的要约与承诺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强制缔约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合同成立的时间和地点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缔约过失责任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合同的内容和形式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合同的内容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合同条款及其分类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格式条款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免责条款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合同的形式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效力待定的合同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未生效合同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无效和可撤销合同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合同的履行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合同履行的原则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合同漏洞的填补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合同履行的基本规则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合同履行中的抗辩权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情势变更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合同的保全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债权人代位权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债权人的撤销权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合同的变更和转让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合同的变更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合同债权的转让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合同债务的移转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合同权利和义务的概括移转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合同的权利义务终止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清偿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合同的解除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抵销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提存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免除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混同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违约责任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违约责任的构成要件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违约行为形态及其责任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履行责任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损害赔偿责任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违约金责任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定金责任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双方违约和因第三人的行为造成的违约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免责事由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合同的解释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合同解释的原则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转移财产的合同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买卖合同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供用电、水、气、热力合同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赠与合同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借款合同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保证合同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租赁合同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融资租赁合同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保理合同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提供服务的合同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承揽合同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建设工程合同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运输合同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保管合同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仓储合同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委托合同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物业服务合同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行纪合同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中介合同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技术合同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技术合同的一般规定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技术开发合同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技术转让合同和技术许可合同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技术咨询合同和技术服务合同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合伙合同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伙合同的概念和特征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合伙合同的内容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合伙合同的终止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准合同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无因管理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不当得利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 w14:paraId="6EFD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人格权的一般规定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人格权的概念与性质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人格权的种类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一般人格权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公开权和对死者人格利益保护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人格权的民法保护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对人格权保护的特别规定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具体人格权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生命权、身体权和健康权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姓名权、名称权和肖像权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名誉权和荣誉权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人身自由权、隐私权、个人信息权和性自主权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 w14:paraId="6719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婚姻家庭法与亲属关系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婚姻家庭法与亲属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身份权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亲属身份的发生和消灭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结婚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离婚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亲子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收养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亲属身份关系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配偶权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亲权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亲属权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亲属财产关系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夫妻共有财产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家庭共有财产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  <w:p w14:paraId="61F0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继承法与继承权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继承与继承法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继承法律关系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继承权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遗产继承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遗嘱继承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法定继承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遗产赠与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遗赠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遗赠扶养协议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遗产处置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遗产处理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共同继承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遗产分割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 w14:paraId="6A69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侵权行为与侵权责任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侵权责任的调整功能和保护范围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侵权行为及其形态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归责原则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侵权责任构成要件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侵权责任方式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侵权责任竞合与侵权责任并合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侵权责任的免责事由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 w14:paraId="2D40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侵权责任形态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特殊侵权行为与替代责任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共同侵权行为与连带责任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分别侵权行为与连带责任和按份责任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竞合侵权行为与不真正连带责任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侵权损害赔偿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侵权损害赔偿规则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人身损害赔偿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人格权财产利益损害赔偿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精神损害赔偿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财产损害赔偿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惩罚性赔偿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一般侵权责任类型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故意或者过失侵害人身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故意或者过失侵害人格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妨害家庭关系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侵害物权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侵害债权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侵害知识产权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媒体侵权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商业侵权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恶意利用诉讼程序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default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特殊侵权责任类型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责任主体特殊的侵权责任类型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楷体" w:hAnsi="楷体" w:eastAsia="楷体" w:cs="Times New Roman"/>
                <w:bCs/>
                <w:sz w:val="21"/>
                <w:szCs w:val="21"/>
                <w:lang w:eastAsia="zh-CN"/>
              </w:rPr>
              <w:t>《民法典》规定的其他特殊侵权责任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 w14:paraId="34EA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22" w:firstLineChars="20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刑法概说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刑法的概念和性质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刑法的创制和完善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刑法的根据和任务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刑法的体系和解释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刑法的基本原则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刑法基本原则的概念和意义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罪刑法定原则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适用刑法人人平等原则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罪责刑相适应原则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刑法的效力范围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刑法的空间效力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刑法的时间效力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犯罪概念与犯罪构成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犯罪概念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犯罪构成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犯罪客体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犯罪客体概述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犯罪客体的分类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犯罪客体与犯罪对象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犯罪客观方面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犯罪客观方面概述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危害行为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危害结果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危害行为与危害结果之间的因果关系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犯罪的其他客观要件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犯罪主体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犯罪主体概述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刑事责任能力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与刑事责任能力有关的因素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犯罪主体的特殊身份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单位犯罪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犯罪主观方面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犯罪主观方面概述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犯罪故意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犯罪过失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与罪过相关的几个特殊问题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犯罪目的和犯罪动机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认识错误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正当行为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正当行为概述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正当防卫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紧急避险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故意犯罪的停止形态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故意犯罪停止形态概述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犯罪既遂形态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犯罪预备形态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犯罪未遂形态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犯罪中止形态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共同犯罪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共同犯罪概述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共同犯罪的形式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共同犯罪人的刑事责任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罪数形态</w:t>
            </w:r>
            <w:r>
              <w:rPr>
                <w:rFonts w:hint="eastAsia" w:ascii="楷体" w:hAnsi="楷体" w:eastAsia="楷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罪数判断标准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一罪的类型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数罪的类型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刑事责任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刑事责任概述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刑事责任的根据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刑事责任的发展阶段和解决方式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刑罚概说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刑罚的概念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刑罚的功能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刑罚的目的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刑罚的体系和种类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刑罚的体系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主刑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附加刑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非刑罚处理方法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刑罚的裁量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刑罚裁量概述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刑罚裁量原则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刑罚裁量情节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刑罚裁量制度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累犯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自首与立功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数罪并罚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缓刑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刑罚执行制度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减刑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假释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刑罚的消灭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刑罚消灭概述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时效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赦免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  <w:p w14:paraId="53FEC74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刑法各论概述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刑法各论与刑法总论的关系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刑法分则的体系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具体犯罪条文的构成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危害国家安全罪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危害国家安全罪概述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危害国家安全罪分述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val="en-US" w:eastAsia="zh-CN"/>
              </w:rPr>
              <w:t>危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害公共安全罪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危害公共安全罪概述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危害公共安全罪分述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破坏社会主义市场经济秩序罪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破坏社会主义市场经济秩序罪概述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生产、销售伪劣商品罪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走私罪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妨害对公司、企业的管理秩序罪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破坏金融管理秩序罪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金融诈骗罪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危害税收征管罪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侵犯知识产权罪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扰乱市场秩序罪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侵犯公民人身权利、民主权利罪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侵犯公民人身权利、民主权利罪概述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侵犯公民人身权利、民主权利罪分述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侵犯财产罪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侵犯财产罪概述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侵犯财产罪分述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妨害社会管理秩序罪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妨害社会管理秩序罪概述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扰乱公共秩序罪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妨害司法罪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妨害国(边)境管理罪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妨害文物管理罪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危害公共卫生罪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破坏环境资源保护罪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走私、贩卖、运输、制造毒品罪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组织、强迫、引诱、容留、介绍卖淫罪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制作、贩卖、传播淫秽物品罪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危害国防利益罪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危害国防利益罪概述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危害国防利益罪分述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贪污贿赂罪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贪污贿赂罪概述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贪污贿赂罪分述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</w:rPr>
              <w:t>渎职罪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渎职罪概述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渎职罪分述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楷体" w:hAnsi="楷体" w:eastAsia="楷体" w:cs="Times New Roman"/>
                <w:b/>
                <w:bCs w:val="0"/>
                <w:sz w:val="21"/>
                <w:szCs w:val="21"/>
                <w:lang w:eastAsia="zh-CN"/>
              </w:rPr>
              <w:t>军人违反职责罪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军人违反职责罪概述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军人违反职责罪分述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14C1F262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1.名词解释（共6题，每题3分，共计18分）</w:t>
            </w:r>
          </w:p>
          <w:p w14:paraId="4CDF2424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2.简答题（共6题，每题7分，共计42分）</w:t>
            </w:r>
          </w:p>
          <w:p w14:paraId="4326556D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3.论述题（共4题，每题15分，共计60分）</w:t>
            </w:r>
          </w:p>
          <w:p w14:paraId="1D737789">
            <w:pP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4.案例分析题（共2题，每题15分，共计30分）</w:t>
            </w:r>
          </w:p>
          <w:p w14:paraId="7C1B567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注：不需使用计算器</w:t>
            </w:r>
            <w:bookmarkStart w:id="0" w:name="_GoBack"/>
            <w:bookmarkEnd w:id="0"/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5765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《民法学（上、下）》（第六版），王利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明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、杨立新主编，法律出版社，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/>
              </w:rPr>
              <w:t>2020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年</w:t>
            </w:r>
          </w:p>
          <w:p w14:paraId="71C1F16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《刑法学》（第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版），高铭暄、马克昌主编，北京大学出版社，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/>
              </w:rPr>
              <w:t>20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楷体" w:hAnsi="楷体" w:eastAsia="楷体" w:cs="Times New Roman"/>
                <w:bCs/>
                <w:sz w:val="21"/>
                <w:szCs w:val="21"/>
              </w:rPr>
              <w:t>年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106C7EDA"/>
    <w:rsid w:val="1D1C743B"/>
    <w:rsid w:val="38E17F0C"/>
    <w:rsid w:val="409A77C9"/>
    <w:rsid w:val="551207D6"/>
    <w:rsid w:val="7563484B"/>
    <w:rsid w:val="786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3535</Words>
  <Characters>3556</Characters>
  <Lines>0</Lines>
  <Paragraphs>0</Paragraphs>
  <TotalTime>0</TotalTime>
  <ScaleCrop>false</ScaleCrop>
  <LinksUpToDate>false</LinksUpToDate>
  <CharactersWithSpaces>3557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戴芳芳●﹏●</cp:lastModifiedBy>
  <dcterms:modified xsi:type="dcterms:W3CDTF">2025-09-12T07:14:21Z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eyJoZGlkIjoiNTAyODk0NTUwNDcyOWVjZTc1YTdhMjI1MzZiZWE3NDUiLCJ1c2VySWQiOiIyNDE1OTMyNTcifQ==</vt:lpwstr>
  </property>
</Properties>
</file>