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lang w:val="en-US" w:eastAsia="zh-CN"/>
        </w:rPr>
        <w:t>2024年度</w:t>
      </w:r>
      <w:r>
        <w:rPr>
          <w:rFonts w:hint="eastAsia" w:ascii="方正小标宋简体" w:hAnsi="宋体" w:eastAsia="方正小标宋简体"/>
          <w:bCs/>
          <w:sz w:val="36"/>
          <w:szCs w:val="36"/>
        </w:rPr>
        <w:t>常州市大学生居民基本医疗保险宣传提纲</w:t>
      </w:r>
    </w:p>
    <w:p>
      <w:pPr>
        <w:spacing w:after="0" w:line="480" w:lineRule="exact"/>
        <w:jc w:val="center"/>
        <w:rPr>
          <w:rFonts w:hint="eastAsia" w:ascii="方正小标宋简体" w:hAnsi="宋体" w:eastAsia="方正小标宋简体"/>
          <w:bCs/>
          <w:sz w:val="36"/>
          <w:szCs w:val="36"/>
          <w:lang w:eastAsia="zh-CN"/>
        </w:rPr>
      </w:pPr>
      <w:r>
        <w:rPr>
          <w:rFonts w:hint="eastAsia" w:ascii="方正小标宋简体" w:hAnsi="宋体" w:eastAsia="方正小标宋简体"/>
          <w:bCs/>
          <w:sz w:val="36"/>
          <w:szCs w:val="36"/>
          <w:lang w:eastAsia="zh-CN"/>
        </w:rPr>
        <w:t>（</w:t>
      </w:r>
      <w:r>
        <w:rPr>
          <w:rFonts w:hint="eastAsia" w:ascii="方正小标宋简体" w:hAnsi="宋体" w:eastAsia="方正小标宋简体"/>
          <w:bCs/>
          <w:sz w:val="36"/>
          <w:szCs w:val="36"/>
          <w:lang w:val="en-US" w:eastAsia="zh-CN"/>
        </w:rPr>
        <w:t>2023年9月</w:t>
      </w:r>
      <w:r>
        <w:rPr>
          <w:rFonts w:hint="eastAsia" w:ascii="方正小标宋简体" w:hAnsi="宋体" w:eastAsia="方正小标宋简体"/>
          <w:bCs/>
          <w:sz w:val="36"/>
          <w:szCs w:val="36"/>
          <w:lang w:eastAsia="zh-CN"/>
        </w:rPr>
        <w:t>）</w:t>
      </w:r>
    </w:p>
    <w:p>
      <w:pPr>
        <w:spacing w:after="0" w:line="420" w:lineRule="exact"/>
        <w:ind w:firstLine="482" w:firstLineChars="200"/>
        <w:jc w:val="both"/>
        <w:rPr>
          <w:rFonts w:ascii="黑体" w:hAnsi="黑体" w:eastAsia="黑体"/>
          <w:b/>
          <w:bCs/>
          <w:sz w:val="24"/>
          <w:szCs w:val="21"/>
        </w:rPr>
        <w:sectPr>
          <w:pgSz w:w="16839" w:h="23814"/>
          <w:pgMar w:top="851" w:right="851" w:bottom="851" w:left="851" w:header="851" w:footer="992" w:gutter="0"/>
          <w:cols w:space="425" w:num="1"/>
          <w:docGrid w:type="lines" w:linePitch="312" w:charSpace="0"/>
        </w:sectPr>
      </w:pPr>
    </w:p>
    <w:p>
      <w:pPr>
        <w:spacing w:after="0" w:line="320" w:lineRule="exact"/>
        <w:ind w:firstLine="482" w:firstLineChars="200"/>
        <w:jc w:val="both"/>
        <w:rPr>
          <w:rFonts w:hint="eastAsia" w:ascii="黑体" w:hAnsi="黑体" w:eastAsia="黑体"/>
          <w:b/>
          <w:bCs/>
          <w:sz w:val="24"/>
          <w:szCs w:val="21"/>
        </w:rPr>
      </w:pPr>
      <w:r>
        <w:rPr>
          <w:rFonts w:hint="eastAsia" w:ascii="黑体" w:hAnsi="黑体" w:eastAsia="黑体"/>
          <w:b/>
          <w:bCs/>
          <w:sz w:val="24"/>
          <w:szCs w:val="21"/>
        </w:rPr>
        <w:t>一、参保缴费办理</w:t>
      </w:r>
    </w:p>
    <w:p>
      <w:pPr>
        <w:spacing w:after="0" w:line="320" w:lineRule="exact"/>
        <w:ind w:firstLine="482" w:firstLineChars="200"/>
        <w:jc w:val="both"/>
        <w:rPr>
          <w:rFonts w:hint="eastAsia" w:ascii="仿宋_GB2312" w:hAnsi="宋体" w:eastAsia="仿宋_GB2312"/>
          <w:sz w:val="24"/>
          <w:szCs w:val="21"/>
        </w:rPr>
      </w:pPr>
      <w:r>
        <w:rPr>
          <w:rFonts w:hint="eastAsia" w:ascii="楷体_GB2312" w:hAnsi="宋体" w:eastAsia="楷体_GB2312"/>
          <w:b/>
          <w:sz w:val="24"/>
          <w:szCs w:val="21"/>
        </w:rPr>
        <w:t>（一）参保对象：</w:t>
      </w:r>
      <w:r>
        <w:rPr>
          <w:rFonts w:hint="eastAsia" w:ascii="仿宋_GB2312" w:hAnsi="宋体" w:eastAsia="仿宋_GB2312"/>
          <w:sz w:val="24"/>
          <w:lang w:val="en-US" w:eastAsia="zh-CN"/>
        </w:rPr>
        <w:t>在常州市各类高等院校就读的在校大学生（以下简称大学生）。</w:t>
      </w:r>
    </w:p>
    <w:p>
      <w:pPr>
        <w:keepNext w:val="0"/>
        <w:keepLines w:val="0"/>
        <w:pageBreakBefore w:val="0"/>
        <w:widowControl w:val="0"/>
        <w:kinsoku/>
        <w:wordWrap/>
        <w:overflowPunct/>
        <w:topLinePunct w:val="0"/>
        <w:autoSpaceDE/>
        <w:autoSpaceDN/>
        <w:bidi w:val="0"/>
        <w:spacing w:line="260" w:lineRule="exact"/>
        <w:ind w:left="480"/>
        <w:textAlignment w:val="auto"/>
        <w:rPr>
          <w:rFonts w:hint="eastAsia" w:ascii="仿宋" w:hAnsi="仿宋" w:eastAsia="仿宋" w:cs="仿宋"/>
          <w:bCs/>
          <w:sz w:val="24"/>
          <w:szCs w:val="24"/>
          <w:highlight w:val="none"/>
          <w:lang w:val="en-US" w:eastAsia="zh-CN"/>
        </w:rPr>
      </w:pPr>
      <w:r>
        <w:rPr>
          <w:rFonts w:hint="eastAsia" w:ascii="楷体_GB2312" w:hAnsi="宋体" w:eastAsia="楷体_GB2312"/>
          <w:b/>
          <w:sz w:val="24"/>
          <w:szCs w:val="21"/>
        </w:rPr>
        <w:t>（二）</w:t>
      </w:r>
      <w:r>
        <w:rPr>
          <w:rFonts w:hint="eastAsia" w:ascii="楷体_GB2312" w:hAnsi="宋体" w:eastAsia="楷体_GB2312"/>
          <w:b/>
          <w:bCs/>
          <w:sz w:val="24"/>
          <w:szCs w:val="21"/>
        </w:rPr>
        <w:t>缴费</w:t>
      </w:r>
      <w:r>
        <w:rPr>
          <w:rFonts w:hint="eastAsia" w:ascii="楷体_GB2312" w:hAnsi="宋体" w:eastAsia="楷体_GB2312"/>
          <w:b/>
          <w:bCs/>
          <w:sz w:val="24"/>
          <w:szCs w:val="21"/>
          <w:lang w:val="en-US" w:eastAsia="zh-CN"/>
        </w:rPr>
        <w:t>标准</w:t>
      </w:r>
      <w:r>
        <w:rPr>
          <w:rFonts w:hint="eastAsia" w:ascii="楷体_GB2312" w:hAnsi="宋体" w:eastAsia="楷体_GB2312"/>
          <w:b/>
          <w:bCs/>
          <w:sz w:val="24"/>
          <w:szCs w:val="21"/>
        </w:rPr>
        <w:t>：</w:t>
      </w:r>
      <w:r>
        <w:rPr>
          <w:rFonts w:hint="eastAsia" w:ascii="仿宋_GB2312" w:hAnsi="宋体" w:eastAsia="仿宋_GB2312"/>
          <w:sz w:val="24"/>
          <w:lang w:val="en-US" w:eastAsia="zh-CN"/>
        </w:rPr>
        <w:t>2024年度大学生居民医保（含长护险）个人缴费标准为每人每年230元，各级政府财政补助每人每年1270元。其中困难大学生个人缴费部分政府财政给予全额资助。</w:t>
      </w:r>
    </w:p>
    <w:p>
      <w:pPr>
        <w:keepNext w:val="0"/>
        <w:keepLines w:val="0"/>
        <w:pageBreakBefore w:val="0"/>
        <w:widowControl w:val="0"/>
        <w:kinsoku/>
        <w:wordWrap/>
        <w:overflowPunct/>
        <w:topLinePunct w:val="0"/>
        <w:autoSpaceDE/>
        <w:autoSpaceDN/>
        <w:bidi w:val="0"/>
        <w:spacing w:line="260" w:lineRule="exact"/>
        <w:ind w:left="480"/>
        <w:textAlignment w:val="auto"/>
        <w:rPr>
          <w:rFonts w:hint="eastAsia" w:ascii="仿宋" w:hAnsi="仿宋" w:eastAsia="仿宋" w:cs="仿宋"/>
          <w:bCs/>
          <w:sz w:val="24"/>
          <w:szCs w:val="24"/>
          <w:highlight w:val="none"/>
          <w:lang w:val="en-US" w:eastAsia="zh-CN"/>
        </w:rPr>
      </w:pPr>
      <w:r>
        <w:rPr>
          <w:rFonts w:hint="eastAsia" w:ascii="楷体_GB2312" w:hAnsi="宋体" w:eastAsia="楷体_GB2312"/>
          <w:b/>
          <w:sz w:val="24"/>
          <w:szCs w:val="21"/>
          <w:lang w:eastAsia="zh-CN"/>
        </w:rPr>
        <w:t>（</w:t>
      </w:r>
      <w:r>
        <w:rPr>
          <w:rFonts w:hint="eastAsia" w:ascii="楷体_GB2312" w:hAnsi="宋体" w:eastAsia="楷体_GB2312"/>
          <w:b/>
          <w:sz w:val="24"/>
          <w:szCs w:val="21"/>
          <w:lang w:val="en-US" w:eastAsia="zh-CN"/>
        </w:rPr>
        <w:t>三</w:t>
      </w:r>
      <w:r>
        <w:rPr>
          <w:rFonts w:hint="eastAsia" w:ascii="楷体_GB2312" w:hAnsi="宋体" w:eastAsia="楷体_GB2312"/>
          <w:b/>
          <w:sz w:val="24"/>
          <w:szCs w:val="21"/>
          <w:lang w:eastAsia="zh-CN"/>
        </w:rPr>
        <w:t>）</w:t>
      </w:r>
      <w:r>
        <w:rPr>
          <w:rFonts w:hint="eastAsia" w:ascii="楷体_GB2312" w:hAnsi="宋体" w:eastAsia="楷体_GB2312"/>
          <w:b/>
          <w:sz w:val="24"/>
          <w:szCs w:val="21"/>
        </w:rPr>
        <w:t>参保</w:t>
      </w:r>
      <w:r>
        <w:rPr>
          <w:rFonts w:hint="eastAsia" w:ascii="楷体_GB2312" w:hAnsi="宋体" w:eastAsia="楷体_GB2312"/>
          <w:b/>
          <w:sz w:val="24"/>
          <w:szCs w:val="21"/>
          <w:lang w:val="en-US" w:eastAsia="zh-CN"/>
        </w:rPr>
        <w:t>登记</w:t>
      </w:r>
      <w:r>
        <w:rPr>
          <w:rFonts w:hint="eastAsia" w:ascii="楷体_GB2312" w:hAnsi="宋体" w:eastAsia="楷体_GB2312"/>
          <w:b/>
          <w:sz w:val="24"/>
          <w:szCs w:val="21"/>
          <w:lang w:eastAsia="zh-CN"/>
        </w:rPr>
        <w:t>：</w:t>
      </w:r>
      <w:r>
        <w:rPr>
          <w:rFonts w:hint="eastAsia" w:ascii="仿宋_GB2312" w:hAnsi="宋体" w:eastAsia="仿宋_GB2312"/>
          <w:sz w:val="24"/>
          <w:lang w:val="en-US" w:eastAsia="zh-CN"/>
        </w:rPr>
        <w:t>国家医保局办公室 教育部办公厅《关于做好</w:t>
      </w:r>
      <w:r>
        <w:rPr>
          <w:rFonts w:hint="default" w:ascii="仿宋_GB2312" w:hAnsi="宋体" w:eastAsia="仿宋_GB2312"/>
          <w:sz w:val="24"/>
          <w:lang w:val="en-US" w:eastAsia="zh-CN"/>
        </w:rPr>
        <w:t>大学生参加基本医疗保险相关工作的通知</w:t>
      </w:r>
      <w:r>
        <w:rPr>
          <w:rFonts w:hint="eastAsia" w:ascii="仿宋_GB2312" w:hAnsi="宋体" w:eastAsia="仿宋_GB2312"/>
          <w:sz w:val="24"/>
          <w:lang w:val="en-US" w:eastAsia="zh-CN"/>
        </w:rPr>
        <w:t>》（医保办发〔2023〕15 号）文件要求大学生原则在高校所在地参加基本医疗保险，《江苏省医疗保障条例》规定高等院校学生由学校统一办理参保登记。</w:t>
      </w:r>
    </w:p>
    <w:p>
      <w:pPr>
        <w:keepNext w:val="0"/>
        <w:keepLines w:val="0"/>
        <w:pageBreakBefore w:val="0"/>
        <w:widowControl w:val="0"/>
        <w:kinsoku/>
        <w:wordWrap/>
        <w:overflowPunct/>
        <w:topLinePunct w:val="0"/>
        <w:autoSpaceDE/>
        <w:autoSpaceDN/>
        <w:bidi w:val="0"/>
        <w:spacing w:line="260" w:lineRule="exact"/>
        <w:ind w:left="480"/>
        <w:textAlignment w:val="auto"/>
        <w:rPr>
          <w:rFonts w:hint="eastAsia" w:ascii="楷体_GB2312" w:hAnsi="宋体" w:eastAsia="楷体_GB2312"/>
          <w:b/>
          <w:sz w:val="24"/>
          <w:szCs w:val="21"/>
          <w:lang w:eastAsia="zh-CN"/>
        </w:rPr>
      </w:pPr>
      <w:r>
        <w:rPr>
          <w:rFonts w:hint="eastAsia" w:ascii="楷体_GB2312" w:hAnsi="宋体" w:eastAsia="楷体_GB2312"/>
          <w:b/>
          <w:sz w:val="24"/>
          <w:szCs w:val="21"/>
          <w:lang w:val="en-US" w:eastAsia="zh-CN"/>
        </w:rPr>
        <w:t>（四）保费缴纳</w:t>
      </w:r>
    </w:p>
    <w:p>
      <w:pPr>
        <w:spacing w:after="0" w:line="320" w:lineRule="exact"/>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个人缴费部分由学校代收代缴，学校统一归集后缴税务机关。高校学生自2024年度1月1日至12月 31 日享受城乡居民基本医疗保险待遇。新生入学参保并缴纳保费的，2023年度9月1日至12月 31 日入学当年的9月1日起享受城乡居民基本医疗保险待遇。未在2023年集中缴费期参保缴费的，2024年期间参保的，自个人缴费到账当月起计算待遇享受等待期且待遇享受等待期满2个月后方可享受居民医保待遇。</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82" w:firstLineChars="200"/>
        <w:textAlignment w:val="auto"/>
        <w:rPr>
          <w:rFonts w:hint="eastAsia" w:ascii="仿宋" w:hAnsi="仿宋" w:eastAsia="仿宋" w:cs="仿宋"/>
          <w:sz w:val="24"/>
          <w:szCs w:val="24"/>
          <w:lang w:val="en-US" w:eastAsia="zh-CN"/>
        </w:rPr>
      </w:pPr>
      <w:r>
        <w:rPr>
          <w:rFonts w:hint="eastAsia" w:ascii="仿宋_GB2312" w:hAnsi="宋体" w:eastAsia="仿宋_GB2312"/>
          <w:b/>
          <w:sz w:val="24"/>
          <w:szCs w:val="21"/>
        </w:rPr>
        <w:t>提醒：</w:t>
      </w:r>
      <w:r>
        <w:rPr>
          <w:rFonts w:hint="eastAsia" w:ascii="仿宋_GB2312" w:hAnsi="宋体" w:eastAsia="仿宋_GB2312"/>
          <w:b/>
          <w:sz w:val="24"/>
          <w:szCs w:val="21"/>
          <w:lang w:val="en-US" w:eastAsia="zh-CN"/>
        </w:rPr>
        <w:t>国家医保政策规定，不允许重复参保，建议您不要在不同统筹地区重复参加居民医疗保险，缴纳医保费。</w:t>
      </w:r>
    </w:p>
    <w:p>
      <w:pPr>
        <w:keepNext w:val="0"/>
        <w:keepLines w:val="0"/>
        <w:pageBreakBefore w:val="0"/>
        <w:widowControl w:val="0"/>
        <w:kinsoku/>
        <w:wordWrap/>
        <w:overflowPunct/>
        <w:topLinePunct w:val="0"/>
        <w:autoSpaceDE/>
        <w:autoSpaceDN/>
        <w:bidi w:val="0"/>
        <w:adjustRightInd/>
        <w:snapToGrid/>
        <w:spacing w:line="260" w:lineRule="exact"/>
        <w:ind w:left="480"/>
        <w:textAlignment w:val="auto"/>
        <w:rPr>
          <w:rFonts w:hint="default" w:ascii="黑体" w:hAnsi="黑体" w:eastAsia="黑体" w:cs="Times New Roman"/>
          <w:bCs/>
          <w:sz w:val="24"/>
          <w:szCs w:val="21"/>
          <w:lang w:val="en-US" w:eastAsia="zh-CN"/>
        </w:rPr>
      </w:pPr>
      <w:r>
        <w:rPr>
          <w:rFonts w:hint="eastAsia" w:ascii="黑体" w:hAnsi="黑体" w:eastAsia="黑体" w:cs="Times New Roman"/>
          <w:bCs/>
          <w:sz w:val="24"/>
          <w:szCs w:val="21"/>
          <w:lang w:val="en-US" w:eastAsia="zh-CN"/>
        </w:rPr>
        <w:t>二、就医凭证办理</w:t>
      </w:r>
    </w:p>
    <w:p>
      <w:pPr>
        <w:keepNext w:val="0"/>
        <w:keepLines w:val="0"/>
        <w:pageBreakBefore w:val="0"/>
        <w:widowControl w:val="0"/>
        <w:kinsoku/>
        <w:wordWrap/>
        <w:overflowPunct/>
        <w:topLinePunct w:val="0"/>
        <w:autoSpaceDE/>
        <w:autoSpaceDN/>
        <w:bidi w:val="0"/>
        <w:adjustRightInd/>
        <w:snapToGrid/>
        <w:spacing w:line="260" w:lineRule="exact"/>
        <w:ind w:firstLine="482" w:firstLineChars="200"/>
        <w:textAlignment w:val="auto"/>
        <w:rPr>
          <w:rFonts w:hint="eastAsia" w:ascii="楷体_GB2312" w:hAnsi="楷体_GB2312" w:eastAsia="楷体_GB2312" w:cs="楷体_GB2312"/>
          <w:b/>
          <w:bCs w:val="0"/>
          <w:sz w:val="24"/>
          <w:szCs w:val="21"/>
          <w:lang w:val="en-US" w:eastAsia="zh-CN"/>
        </w:rPr>
      </w:pPr>
      <w:r>
        <w:rPr>
          <w:rFonts w:hint="eastAsia" w:ascii="楷体_GB2312" w:hAnsi="楷体_GB2312" w:eastAsia="楷体_GB2312" w:cs="楷体_GB2312"/>
          <w:b/>
          <w:bCs w:val="0"/>
          <w:sz w:val="24"/>
          <w:szCs w:val="21"/>
          <w:lang w:val="en-US" w:eastAsia="zh-CN"/>
        </w:rPr>
        <w:t>（一）</w:t>
      </w:r>
      <w:r>
        <w:rPr>
          <w:rFonts w:hint="eastAsia" w:ascii="楷体_GB2312" w:hAnsi="楷体_GB2312" w:eastAsia="楷体_GB2312" w:cs="楷体_GB2312"/>
          <w:b/>
          <w:bCs w:val="0"/>
          <w:sz w:val="24"/>
          <w:szCs w:val="21"/>
          <w:lang w:val="zh-CN" w:eastAsia="zh-CN"/>
        </w:rPr>
        <w:t>江苏（常州）一卡通（</w:t>
      </w:r>
      <w:r>
        <w:rPr>
          <w:rFonts w:hint="eastAsia" w:ascii="楷体_GB2312" w:hAnsi="楷体_GB2312" w:eastAsia="楷体_GB2312" w:cs="楷体_GB2312"/>
          <w:b/>
          <w:bCs w:val="0"/>
          <w:sz w:val="24"/>
          <w:szCs w:val="21"/>
          <w:lang w:val="en-US" w:eastAsia="zh-CN"/>
        </w:rPr>
        <w:t>江苏省社会保障卡</w:t>
      </w:r>
      <w:r>
        <w:rPr>
          <w:rFonts w:hint="eastAsia" w:ascii="楷体_GB2312" w:hAnsi="楷体_GB2312" w:eastAsia="楷体_GB2312" w:cs="楷体_GB2312"/>
          <w:b/>
          <w:bCs w:val="0"/>
          <w:sz w:val="24"/>
          <w:szCs w:val="21"/>
          <w:lang w:val="zh-CN" w:eastAsia="zh-CN"/>
        </w:rPr>
        <w:t>）</w:t>
      </w:r>
      <w:r>
        <w:rPr>
          <w:rFonts w:hint="eastAsia" w:ascii="楷体_GB2312" w:hAnsi="楷体_GB2312" w:eastAsia="楷体_GB2312" w:cs="楷体_GB2312"/>
          <w:b/>
          <w:bCs w:val="0"/>
          <w:sz w:val="24"/>
          <w:szCs w:val="21"/>
          <w:lang w:val="en-US" w:eastAsia="zh-CN"/>
        </w:rPr>
        <w:t>申领</w:t>
      </w:r>
    </w:p>
    <w:p>
      <w:pPr>
        <w:spacing w:after="0" w:line="32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（1）学校办理：由学校统一采集学生个人信息，向市社会保障卡管理服务中心申请办理。制卡完成后，由学校发放至学生个人。</w:t>
      </w:r>
    </w:p>
    <w:p>
      <w:pPr>
        <w:spacing w:after="0" w:line="32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（2）个人办理：本人携带有效身份证件原件（代办需携带双方有效身份证件原件）到社会保障卡服务网点办理。若系统提示需采集照片，申请人请按要求提供电子照片。</w:t>
      </w:r>
    </w:p>
    <w:p>
      <w:pPr>
        <w:keepNext w:val="0"/>
        <w:keepLines w:val="0"/>
        <w:pageBreakBefore w:val="0"/>
        <w:widowControl w:val="0"/>
        <w:kinsoku/>
        <w:wordWrap/>
        <w:overflowPunct/>
        <w:topLinePunct w:val="0"/>
        <w:autoSpaceDE/>
        <w:autoSpaceDN/>
        <w:bidi w:val="0"/>
        <w:adjustRightInd/>
        <w:snapToGrid/>
        <w:spacing w:line="260" w:lineRule="exact"/>
        <w:ind w:firstLine="482" w:firstLineChars="200"/>
        <w:textAlignment w:val="auto"/>
        <w:rPr>
          <w:rFonts w:hint="default" w:ascii="楷体_GB2312" w:hAnsi="楷体_GB2312" w:eastAsia="楷体_GB2312" w:cs="楷体_GB2312"/>
          <w:b/>
          <w:bCs w:val="0"/>
          <w:sz w:val="24"/>
          <w:szCs w:val="21"/>
          <w:lang w:val="en-US" w:eastAsia="zh-CN"/>
        </w:rPr>
      </w:pPr>
      <w:r>
        <w:rPr>
          <w:rFonts w:hint="eastAsia" w:ascii="楷体_GB2312" w:hAnsi="楷体_GB2312" w:eastAsia="楷体_GB2312" w:cs="楷体_GB2312"/>
          <w:b/>
          <w:bCs w:val="0"/>
          <w:sz w:val="24"/>
          <w:szCs w:val="21"/>
          <w:lang w:val="en-US" w:eastAsia="zh-CN"/>
        </w:rPr>
        <w:t>（二）医保电子凭证申领</w:t>
      </w:r>
    </w:p>
    <w:p>
      <w:pPr>
        <w:spacing w:after="0" w:line="320" w:lineRule="exact"/>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（1）微信搜索“常州医保”微信公众号，点击“医保凭证”菜单，按提示激活。激活后，可在微信“我”-“卡包”-“票证”中查看或使用。</w:t>
      </w:r>
    </w:p>
    <w:p>
      <w:pPr>
        <w:spacing w:after="0" w:line="320" w:lineRule="exact"/>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（2）支付宝实名认证用户在支付宝搜索“医保电子凭证”，按提示激活。激活后，可在支付宝“卡包”-“证件”中查看或使用。</w:t>
      </w:r>
    </w:p>
    <w:p>
      <w:pPr>
        <w:spacing w:after="0" w:line="320" w:lineRule="exact"/>
        <w:ind w:firstLine="480" w:firstLineChars="200"/>
        <w:jc w:val="both"/>
        <w:rPr>
          <w:rFonts w:hint="eastAsia" w:ascii="黑体" w:hAnsi="黑体" w:eastAsia="黑体"/>
          <w:b/>
          <w:bCs/>
          <w:sz w:val="24"/>
          <w:szCs w:val="21"/>
        </w:rPr>
      </w:pPr>
      <w:r>
        <w:rPr>
          <w:rFonts w:hint="eastAsia" w:ascii="黑体" w:hAnsi="黑体" w:eastAsia="黑体"/>
          <w:sz w:val="24"/>
          <w:szCs w:val="21"/>
          <w:lang w:val="en-US" w:eastAsia="zh-CN"/>
        </w:rPr>
        <w:t>三</w:t>
      </w:r>
      <w:r>
        <w:rPr>
          <w:rFonts w:hint="eastAsia" w:ascii="黑体" w:hAnsi="黑体" w:eastAsia="黑体"/>
          <w:sz w:val="24"/>
          <w:szCs w:val="21"/>
        </w:rPr>
        <w:t>、</w:t>
      </w:r>
      <w:r>
        <w:rPr>
          <w:rFonts w:hint="eastAsia" w:ascii="黑体" w:hAnsi="黑体" w:eastAsia="黑体"/>
          <w:b/>
          <w:bCs/>
          <w:sz w:val="24"/>
          <w:szCs w:val="21"/>
        </w:rPr>
        <w:t>居民基本医疗保险待遇</w:t>
      </w:r>
    </w:p>
    <w:p>
      <w:pPr>
        <w:spacing w:after="0" w:line="320" w:lineRule="exact"/>
        <w:ind w:firstLine="482" w:firstLineChars="200"/>
        <w:jc w:val="both"/>
        <w:rPr>
          <w:rFonts w:hint="eastAsia" w:ascii="楷体_GB2312" w:hAnsi="宋体" w:eastAsia="楷体_GB2312"/>
          <w:b/>
          <w:sz w:val="24"/>
          <w:szCs w:val="21"/>
        </w:rPr>
      </w:pPr>
      <w:r>
        <w:rPr>
          <w:rFonts w:hint="eastAsia" w:ascii="楷体_GB2312" w:hAnsi="宋体" w:eastAsia="楷体_GB2312"/>
          <w:b/>
          <w:sz w:val="24"/>
          <w:szCs w:val="21"/>
        </w:rPr>
        <w:t>（</w:t>
      </w:r>
      <w:r>
        <w:rPr>
          <w:rFonts w:hint="eastAsia" w:ascii="楷体_GB2312" w:hAnsi="宋体" w:eastAsia="楷体_GB2312"/>
          <w:b/>
          <w:sz w:val="24"/>
          <w:szCs w:val="21"/>
          <w:lang w:val="en-US" w:eastAsia="zh-CN"/>
        </w:rPr>
        <w:t>一</w:t>
      </w:r>
      <w:r>
        <w:rPr>
          <w:rFonts w:hint="eastAsia" w:ascii="楷体_GB2312" w:hAnsi="宋体" w:eastAsia="楷体_GB2312"/>
          <w:b/>
          <w:sz w:val="24"/>
          <w:szCs w:val="21"/>
        </w:rPr>
        <w:t>）住院医疗待遇</w:t>
      </w:r>
    </w:p>
    <w:p>
      <w:pPr>
        <w:spacing w:after="0" w:line="320" w:lineRule="exact"/>
        <w:ind w:firstLine="480" w:firstLineChars="200"/>
        <w:rPr>
          <w:rFonts w:hint="eastAsia" w:ascii="仿宋_GB2312" w:hAnsi="宋体" w:eastAsia="仿宋_GB2312"/>
          <w:bCs/>
          <w:sz w:val="24"/>
        </w:rPr>
      </w:pPr>
      <w:r>
        <w:rPr>
          <w:rFonts w:hint="eastAsia" w:ascii="仿宋_GB2312" w:hAnsi="宋体" w:eastAsia="仿宋_GB2312"/>
          <w:sz w:val="24"/>
        </w:rPr>
        <w:t>参保大学生住院</w:t>
      </w:r>
      <w:r>
        <w:rPr>
          <w:rFonts w:hint="eastAsia" w:ascii="仿宋_GB2312" w:hAnsi="宋体" w:eastAsia="仿宋_GB2312"/>
          <w:bCs/>
          <w:sz w:val="24"/>
        </w:rPr>
        <w:t>发生的符合基本医保政策范围内的医疗费用每一结算年度超过起付标准且在支付限额内的医疗费用，统筹基金按一定比例给予补偿。具体标准见下表：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408"/>
        <w:gridCol w:w="174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793" w:type="dxa"/>
            <w:vAlign w:val="center"/>
          </w:tcPr>
          <w:p>
            <w:pPr>
              <w:widowControl/>
              <w:jc w:val="center"/>
              <w:rPr>
                <w:rFonts w:hint="eastAsia" w:ascii="仿宋_GB2312" w:hAnsi="等线" w:eastAsia="仿宋_GB2312" w:cs="宋体"/>
                <w:b/>
                <w:bCs/>
                <w:kern w:val="0"/>
                <w:sz w:val="21"/>
                <w:szCs w:val="21"/>
              </w:rPr>
            </w:pPr>
            <w:r>
              <w:rPr>
                <w:rFonts w:hint="eastAsia" w:ascii="仿宋_GB2312" w:hAnsi="等线" w:eastAsia="仿宋_GB2312" w:cs="宋体"/>
                <w:b/>
                <w:bCs/>
                <w:kern w:val="0"/>
                <w:sz w:val="21"/>
                <w:szCs w:val="21"/>
              </w:rPr>
              <w:t>医疗机构类别</w:t>
            </w:r>
          </w:p>
        </w:tc>
        <w:tc>
          <w:tcPr>
            <w:tcW w:w="1408" w:type="dxa"/>
            <w:vAlign w:val="center"/>
          </w:tcPr>
          <w:p>
            <w:pPr>
              <w:widowControl/>
              <w:jc w:val="center"/>
              <w:rPr>
                <w:rFonts w:hint="eastAsia" w:ascii="仿宋_GB2312" w:hAnsi="等线" w:eastAsia="仿宋_GB2312" w:cs="宋体"/>
                <w:b/>
                <w:bCs/>
                <w:kern w:val="0"/>
                <w:sz w:val="21"/>
                <w:szCs w:val="21"/>
              </w:rPr>
            </w:pPr>
            <w:r>
              <w:rPr>
                <w:rFonts w:hint="eastAsia" w:ascii="仿宋_GB2312" w:hAnsi="等线" w:eastAsia="仿宋_GB2312" w:cs="宋体"/>
                <w:b/>
                <w:bCs/>
                <w:kern w:val="0"/>
                <w:sz w:val="21"/>
                <w:szCs w:val="21"/>
              </w:rPr>
              <w:t>起付标准（元）</w:t>
            </w:r>
          </w:p>
        </w:tc>
        <w:tc>
          <w:tcPr>
            <w:tcW w:w="1740" w:type="dxa"/>
            <w:vAlign w:val="center"/>
          </w:tcPr>
          <w:p>
            <w:pPr>
              <w:widowControl/>
              <w:jc w:val="center"/>
              <w:rPr>
                <w:rFonts w:hint="eastAsia" w:ascii="仿宋_GB2312" w:hAnsi="等线" w:eastAsia="仿宋_GB2312" w:cs="宋体"/>
                <w:b/>
                <w:bCs/>
                <w:kern w:val="0"/>
                <w:sz w:val="21"/>
                <w:szCs w:val="21"/>
              </w:rPr>
            </w:pPr>
            <w:r>
              <w:rPr>
                <w:rFonts w:hint="eastAsia" w:ascii="仿宋_GB2312" w:hAnsi="等线" w:eastAsia="仿宋_GB2312" w:cs="宋体"/>
                <w:b/>
                <w:bCs/>
                <w:kern w:val="0"/>
                <w:sz w:val="21"/>
                <w:szCs w:val="21"/>
              </w:rPr>
              <w:t>起付至费用限额内的费用，统筹基金结付比例</w:t>
            </w:r>
          </w:p>
        </w:tc>
        <w:tc>
          <w:tcPr>
            <w:tcW w:w="1798" w:type="dxa"/>
            <w:vAlign w:val="center"/>
          </w:tcPr>
          <w:p>
            <w:pPr>
              <w:widowControl/>
              <w:jc w:val="center"/>
              <w:rPr>
                <w:rFonts w:hint="eastAsia" w:ascii="仿宋_GB2312" w:hAnsi="等线" w:eastAsia="仿宋_GB2312" w:cs="宋体"/>
                <w:b/>
                <w:bCs/>
                <w:kern w:val="0"/>
                <w:sz w:val="21"/>
                <w:szCs w:val="21"/>
              </w:rPr>
            </w:pPr>
            <w:r>
              <w:rPr>
                <w:rFonts w:hint="eastAsia" w:ascii="仿宋_GB2312" w:hAnsi="等线" w:eastAsia="仿宋_GB2312" w:cs="宋体"/>
                <w:b/>
                <w:bCs/>
                <w:kern w:val="0"/>
                <w:sz w:val="21"/>
                <w:szCs w:val="21"/>
              </w:rPr>
              <w:t>符合基本医保政策范围内的医疗费用限额（万元）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93" w:type="dxa"/>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一级医疗机构</w:t>
            </w:r>
          </w:p>
        </w:tc>
        <w:tc>
          <w:tcPr>
            <w:tcW w:w="1408" w:type="dxa"/>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200元/次</w:t>
            </w:r>
          </w:p>
        </w:tc>
        <w:tc>
          <w:tcPr>
            <w:tcW w:w="1740" w:type="dxa"/>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95%</w:t>
            </w:r>
          </w:p>
        </w:tc>
        <w:tc>
          <w:tcPr>
            <w:tcW w:w="1798" w:type="dxa"/>
            <w:vMerge w:val="restart"/>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93"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二级医疗机构</w:t>
            </w:r>
          </w:p>
        </w:tc>
        <w:tc>
          <w:tcPr>
            <w:tcW w:w="1408"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400元/次</w:t>
            </w:r>
          </w:p>
        </w:tc>
        <w:tc>
          <w:tcPr>
            <w:tcW w:w="1740"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90%</w:t>
            </w:r>
          </w:p>
        </w:tc>
        <w:tc>
          <w:tcPr>
            <w:tcW w:w="1798" w:type="dxa"/>
            <w:vMerge w:val="continue"/>
            <w:vAlign w:val="center"/>
          </w:tcPr>
          <w:p>
            <w:pPr>
              <w:spacing w:after="0"/>
              <w:jc w:val="both"/>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93"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三级医疗机构</w:t>
            </w:r>
          </w:p>
        </w:tc>
        <w:tc>
          <w:tcPr>
            <w:tcW w:w="1408"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600元/次</w:t>
            </w:r>
          </w:p>
        </w:tc>
        <w:tc>
          <w:tcPr>
            <w:tcW w:w="1740" w:type="dxa"/>
            <w:vAlign w:val="center"/>
          </w:tcPr>
          <w:p>
            <w:pPr>
              <w:widowControl/>
              <w:jc w:val="center"/>
              <w:rPr>
                <w:rFonts w:hint="eastAsia" w:ascii="仿宋_GB2312" w:hAnsi="宋体" w:eastAsia="仿宋_GB2312"/>
                <w:bCs/>
                <w:sz w:val="24"/>
              </w:rPr>
            </w:pPr>
            <w:r>
              <w:rPr>
                <w:rFonts w:hint="eastAsia" w:ascii="仿宋_GB2312" w:hAnsi="等线" w:eastAsia="仿宋_GB2312" w:cs="宋体"/>
                <w:b w:val="0"/>
                <w:bCs w:val="0"/>
                <w:kern w:val="0"/>
                <w:sz w:val="21"/>
                <w:szCs w:val="21"/>
                <w:lang w:val="en-US" w:eastAsia="zh-CN"/>
              </w:rPr>
              <w:t>85%</w:t>
            </w:r>
          </w:p>
        </w:tc>
        <w:tc>
          <w:tcPr>
            <w:tcW w:w="1798" w:type="dxa"/>
            <w:vMerge w:val="continue"/>
            <w:vAlign w:val="center"/>
          </w:tcPr>
          <w:p>
            <w:pPr>
              <w:spacing w:after="0"/>
              <w:jc w:val="both"/>
              <w:rPr>
                <w:rFonts w:hint="eastAsia" w:ascii="仿宋_GB2312" w:hAnsi="宋体" w:eastAsia="仿宋_GB2312"/>
                <w:bCs/>
                <w:sz w:val="24"/>
              </w:rPr>
            </w:pPr>
          </w:p>
        </w:tc>
      </w:tr>
    </w:tbl>
    <w:p>
      <w:pPr>
        <w:spacing w:after="0" w:line="320" w:lineRule="exact"/>
        <w:ind w:firstLine="482" w:firstLineChars="200"/>
        <w:jc w:val="both"/>
        <w:rPr>
          <w:rFonts w:hint="eastAsia" w:ascii="楷体_GB2312" w:hAnsi="宋体" w:eastAsia="楷体_GB2312"/>
          <w:b/>
          <w:sz w:val="24"/>
          <w:szCs w:val="21"/>
          <w:lang w:val="en-US" w:eastAsia="zh-CN"/>
        </w:rPr>
      </w:pPr>
    </w:p>
    <w:p>
      <w:pPr>
        <w:spacing w:after="0" w:line="320" w:lineRule="exact"/>
        <w:ind w:firstLine="482" w:firstLineChars="200"/>
        <w:jc w:val="both"/>
        <w:rPr>
          <w:rFonts w:hint="eastAsia" w:ascii="楷体_GB2312" w:hAnsi="宋体" w:eastAsia="楷体_GB2312"/>
          <w:b/>
          <w:sz w:val="24"/>
          <w:szCs w:val="21"/>
          <w:lang w:eastAsia="zh-CN"/>
        </w:rPr>
      </w:pPr>
      <w:r>
        <w:rPr>
          <w:rFonts w:hint="eastAsia" w:ascii="楷体_GB2312" w:hAnsi="宋体" w:eastAsia="楷体_GB2312"/>
          <w:b/>
          <w:sz w:val="24"/>
          <w:szCs w:val="21"/>
          <w:lang w:val="en-US" w:eastAsia="zh-CN"/>
        </w:rPr>
        <w:t>（二）</w:t>
      </w:r>
      <w:r>
        <w:rPr>
          <w:rFonts w:hint="eastAsia" w:ascii="楷体_GB2312" w:hAnsi="宋体" w:eastAsia="楷体_GB2312"/>
          <w:b/>
          <w:sz w:val="24"/>
          <w:szCs w:val="21"/>
        </w:rPr>
        <w:t>门诊</w:t>
      </w:r>
      <w:r>
        <w:rPr>
          <w:rFonts w:hint="eastAsia" w:ascii="楷体_GB2312" w:hAnsi="宋体" w:eastAsia="楷体_GB2312"/>
          <w:b/>
          <w:sz w:val="24"/>
          <w:szCs w:val="21"/>
          <w:lang w:val="en-US" w:eastAsia="zh-CN"/>
        </w:rPr>
        <w:t>特殊病</w:t>
      </w:r>
      <w:r>
        <w:rPr>
          <w:rFonts w:hint="eastAsia" w:ascii="楷体_GB2312" w:hAnsi="宋体" w:eastAsia="楷体_GB2312"/>
          <w:b/>
          <w:sz w:val="24"/>
          <w:szCs w:val="21"/>
        </w:rPr>
        <w:t>待遇</w:t>
      </w:r>
    </w:p>
    <w:p>
      <w:pPr>
        <w:spacing w:line="240" w:lineRule="exact"/>
        <w:ind w:firstLine="440" w:firstLineChars="200"/>
        <w:rPr>
          <w:rFonts w:hint="eastAsia" w:eastAsia="仿宋_GB2312" w:cs="宋体"/>
          <w:b/>
          <w:bCs/>
          <w:kern w:val="0"/>
          <w:szCs w:val="21"/>
        </w:rPr>
      </w:pPr>
      <w:r>
        <w:rPr>
          <w:rFonts w:hint="eastAsia" w:eastAsia="仿宋_GB2312"/>
          <w:szCs w:val="21"/>
          <w:lang w:val="en-US" w:eastAsia="zh-CN"/>
        </w:rPr>
        <w:t>1.</w:t>
      </w:r>
      <w:r>
        <w:rPr>
          <w:rFonts w:hint="eastAsia" w:eastAsia="仿宋_GB2312"/>
          <w:b/>
          <w:szCs w:val="21"/>
        </w:rPr>
        <w:t>门诊</w:t>
      </w:r>
      <w:r>
        <w:rPr>
          <w:rFonts w:hint="eastAsia" w:eastAsia="仿宋_GB2312"/>
          <w:b/>
          <w:szCs w:val="21"/>
          <w:lang w:val="en-US" w:eastAsia="zh-CN"/>
        </w:rPr>
        <w:t>特殊病</w:t>
      </w:r>
      <w:r>
        <w:rPr>
          <w:rFonts w:hint="eastAsia" w:eastAsia="仿宋_GB2312" w:cs="宋体"/>
          <w:b/>
          <w:bCs/>
          <w:kern w:val="0"/>
          <w:szCs w:val="21"/>
        </w:rPr>
        <w:t>范围。</w:t>
      </w:r>
      <w:r>
        <w:rPr>
          <w:rFonts w:hint="eastAsia" w:ascii="Times New Roman" w:hAnsi="Times New Roman" w:eastAsia="仿宋_GB2312" w:cs="Times New Roman"/>
          <w:b w:val="0"/>
          <w:bCs w:val="0"/>
          <w:kern w:val="2"/>
          <w:szCs w:val="21"/>
          <w:lang w:val="en-US" w:eastAsia="zh-CN"/>
        </w:rPr>
        <w:t>恶性肿瘤、慢性肾功能衰竭、严重精神障碍、血友病、器官移植术后抗排异治疗、</w:t>
      </w:r>
      <w:r>
        <w:rPr>
          <w:rFonts w:hint="eastAsia" w:eastAsia="仿宋_GB2312"/>
          <w:szCs w:val="21"/>
        </w:rPr>
        <w:t>再生障碍性贫血</w:t>
      </w:r>
      <w:r>
        <w:rPr>
          <w:rFonts w:hint="eastAsia" w:eastAsia="仿宋_GB2312"/>
          <w:szCs w:val="21"/>
          <w:lang w:eastAsia="zh-CN"/>
        </w:rPr>
        <w:t>、</w:t>
      </w:r>
      <w:r>
        <w:rPr>
          <w:rFonts w:hint="eastAsia" w:eastAsia="仿宋_GB2312"/>
          <w:szCs w:val="21"/>
          <w:lang w:val="en-US" w:eastAsia="zh-CN"/>
        </w:rPr>
        <w:t>系统性红斑狼疮、肺结核、</w:t>
      </w:r>
      <w:bookmarkStart w:id="0" w:name="_Hlk116034437"/>
      <w:r>
        <w:rPr>
          <w:rFonts w:hint="eastAsia" w:ascii="Times New Roman" w:hAnsi="Times New Roman" w:eastAsia="仿宋_GB2312" w:cs="Times New Roman"/>
          <w:color w:val="000000"/>
          <w:kern w:val="2"/>
          <w:sz w:val="21"/>
          <w:szCs w:val="21"/>
        </w:rPr>
        <w:t>儿童Ⅰ型糖尿病</w:t>
      </w:r>
      <w:bookmarkEnd w:id="0"/>
      <w:r>
        <w:rPr>
          <w:rFonts w:hint="eastAsia" w:ascii="Times New Roman" w:hAnsi="Times New Roman" w:eastAsia="仿宋_GB2312" w:cs="Times New Roman"/>
          <w:kern w:val="2"/>
          <w:sz w:val="21"/>
          <w:szCs w:val="21"/>
          <w:lang w:eastAsia="zh-CN"/>
        </w:rPr>
        <w:t>、</w:t>
      </w:r>
      <w:r>
        <w:rPr>
          <w:rFonts w:hint="eastAsia" w:ascii="Times New Roman" w:hAnsi="Times New Roman" w:eastAsia="仿宋_GB2312" w:cs="Times New Roman"/>
          <w:kern w:val="2"/>
          <w:sz w:val="21"/>
          <w:szCs w:val="21"/>
          <w:lang w:val="en-US" w:eastAsia="zh-CN"/>
        </w:rPr>
        <w:t>儿童孤独症、儿童生长激素缺乏症</w:t>
      </w:r>
      <w:r>
        <w:rPr>
          <w:rFonts w:hint="eastAsia" w:eastAsia="仿宋_GB2312"/>
          <w:szCs w:val="21"/>
        </w:rPr>
        <w:t>。</w:t>
      </w:r>
    </w:p>
    <w:p>
      <w:pPr>
        <w:widowControl/>
        <w:spacing w:line="240" w:lineRule="exact"/>
        <w:ind w:firstLine="442" w:firstLineChars="200"/>
        <w:rPr>
          <w:rFonts w:hint="eastAsia" w:eastAsia="仿宋_GB2312"/>
          <w:szCs w:val="21"/>
          <w:lang w:eastAsia="zh-CN"/>
        </w:rPr>
      </w:pPr>
      <w:r>
        <w:rPr>
          <w:rFonts w:hint="eastAsia" w:eastAsia="仿宋_GB2312"/>
          <w:b/>
          <w:szCs w:val="21"/>
          <w:lang w:val="en-US" w:eastAsia="zh-CN"/>
        </w:rPr>
        <w:t>2.</w:t>
      </w:r>
      <w:r>
        <w:rPr>
          <w:rFonts w:hint="eastAsia" w:eastAsia="仿宋_GB2312"/>
          <w:b/>
          <w:szCs w:val="21"/>
        </w:rPr>
        <w:t>申请认定</w:t>
      </w:r>
      <w:r>
        <w:rPr>
          <w:rFonts w:hint="eastAsia" w:eastAsia="仿宋_GB2312"/>
          <w:szCs w:val="21"/>
        </w:rPr>
        <w:t>。患有上述门诊特殊病且需在门诊进行相应治疗的参保人员，可到</w:t>
      </w:r>
      <w:r>
        <w:rPr>
          <w:rFonts w:hint="eastAsia" w:eastAsia="仿宋_GB2312"/>
          <w:szCs w:val="21"/>
          <w:lang w:val="en-US" w:eastAsia="zh-CN"/>
        </w:rPr>
        <w:t>指定的</w:t>
      </w:r>
      <w:r>
        <w:rPr>
          <w:rFonts w:hint="eastAsia" w:eastAsia="仿宋_GB2312"/>
          <w:szCs w:val="21"/>
        </w:rPr>
        <w:t>二级以上定点医疗机构责任医生处申请，责任医生按诊断标准认定后，患者携带病史资料、医保卡等到医院医保办上传资料并复核。复核通过的，在认定的医院就诊刷卡即可享受。</w:t>
      </w:r>
    </w:p>
    <w:p>
      <w:pPr>
        <w:spacing w:line="240" w:lineRule="exact"/>
        <w:ind w:firstLine="442" w:firstLineChars="200"/>
        <w:rPr>
          <w:rFonts w:hint="default" w:ascii="仿宋_GB2312" w:hAnsi="宋体" w:eastAsia="仿宋_GB2312"/>
          <w:szCs w:val="21"/>
          <w:lang w:val="en-US" w:eastAsia="zh-CN"/>
        </w:rPr>
      </w:pPr>
      <w:r>
        <w:rPr>
          <w:rFonts w:hint="eastAsia" w:eastAsia="仿宋_GB2312"/>
          <w:b/>
          <w:szCs w:val="21"/>
          <w:lang w:val="en-US" w:eastAsia="zh-CN"/>
        </w:rPr>
        <w:t>3.</w:t>
      </w:r>
      <w:r>
        <w:rPr>
          <w:rFonts w:hint="eastAsia" w:eastAsia="仿宋_GB2312" w:cs="宋体"/>
          <w:b/>
          <w:bCs/>
          <w:kern w:val="0"/>
          <w:szCs w:val="21"/>
        </w:rPr>
        <w:t>待遇支付标准。</w:t>
      </w:r>
      <w:r>
        <w:rPr>
          <w:rFonts w:hint="eastAsia" w:ascii="仿宋_GB2312" w:hAnsi="宋体" w:eastAsia="仿宋_GB2312"/>
          <w:szCs w:val="21"/>
        </w:rPr>
        <w:t>一个年度内，在选定的定点医疗机构</w:t>
      </w:r>
      <w:r>
        <w:rPr>
          <w:rFonts w:hint="eastAsia" w:ascii="仿宋_GB2312" w:hAnsi="宋体" w:eastAsia="仿宋_GB2312"/>
          <w:szCs w:val="21"/>
          <w:lang w:val="en-US" w:eastAsia="zh-CN"/>
        </w:rPr>
        <w:t>就医发生的</w:t>
      </w:r>
      <w:r>
        <w:rPr>
          <w:rFonts w:hint="eastAsia" w:ascii="仿宋_GB2312" w:hAnsi="宋体" w:eastAsia="仿宋_GB2312"/>
          <w:szCs w:val="21"/>
        </w:rPr>
        <w:t>合规</w:t>
      </w:r>
      <w:r>
        <w:rPr>
          <w:rFonts w:hint="eastAsia" w:ascii="仿宋_GB2312" w:hAnsi="宋体" w:eastAsia="仿宋_GB2312"/>
          <w:szCs w:val="21"/>
          <w:lang w:val="en-US" w:eastAsia="zh-CN"/>
        </w:rPr>
        <w:t>特定病</w:t>
      </w:r>
      <w:r>
        <w:rPr>
          <w:rFonts w:hint="eastAsia" w:ascii="仿宋_GB2312" w:hAnsi="宋体" w:eastAsia="仿宋_GB2312"/>
          <w:szCs w:val="21"/>
        </w:rPr>
        <w:t>费用</w:t>
      </w:r>
      <w:r>
        <w:rPr>
          <w:rFonts w:hint="eastAsia" w:ascii="仿宋_GB2312" w:hAnsi="宋体" w:eastAsia="仿宋_GB2312"/>
          <w:szCs w:val="21"/>
          <w:lang w:val="en-US" w:eastAsia="zh-CN"/>
        </w:rPr>
        <w:t>按以下标准支付</w:t>
      </w:r>
      <w:r>
        <w:rPr>
          <w:rFonts w:hint="eastAsia" w:ascii="仿宋_GB2312" w:hAnsi="宋体" w:eastAsia="仿宋_GB2312"/>
          <w:szCs w:val="21"/>
        </w:rPr>
        <w:t>。</w:t>
      </w:r>
    </w:p>
    <w:tbl>
      <w:tblPr>
        <w:tblStyle w:val="5"/>
        <w:tblW w:w="7097" w:type="dxa"/>
        <w:tblInd w:w="0" w:type="dxa"/>
        <w:tblLayout w:type="fixed"/>
        <w:tblCellMar>
          <w:top w:w="0" w:type="dxa"/>
          <w:left w:w="108" w:type="dxa"/>
          <w:bottom w:w="0" w:type="dxa"/>
          <w:right w:w="108" w:type="dxa"/>
        </w:tblCellMar>
      </w:tblPr>
      <w:tblGrid>
        <w:gridCol w:w="500"/>
        <w:gridCol w:w="633"/>
        <w:gridCol w:w="1515"/>
        <w:gridCol w:w="466"/>
        <w:gridCol w:w="1004"/>
        <w:gridCol w:w="1680"/>
        <w:gridCol w:w="1299"/>
      </w:tblGrid>
      <w:tr>
        <w:tblPrEx>
          <w:tblCellMar>
            <w:top w:w="0" w:type="dxa"/>
            <w:left w:w="108" w:type="dxa"/>
            <w:bottom w:w="0" w:type="dxa"/>
            <w:right w:w="108" w:type="dxa"/>
          </w:tblCellMar>
        </w:tblPrEx>
        <w:trPr>
          <w:trHeight w:val="689"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kern w:val="0"/>
                <w:sz w:val="21"/>
                <w:szCs w:val="21"/>
              </w:rPr>
            </w:pPr>
            <w:r>
              <w:rPr>
                <w:rFonts w:hint="eastAsia" w:ascii="仿宋_GB2312" w:hAnsi="等线" w:eastAsia="仿宋_GB2312" w:cs="宋体"/>
                <w:b/>
                <w:bCs/>
                <w:kern w:val="0"/>
                <w:sz w:val="21"/>
                <w:szCs w:val="21"/>
              </w:rPr>
              <w:t>序号</w:t>
            </w:r>
          </w:p>
        </w:tc>
        <w:tc>
          <w:tcPr>
            <w:tcW w:w="214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等线" w:eastAsia="仿宋_GB2312" w:cs="宋体"/>
                <w:b/>
                <w:bCs/>
                <w:kern w:val="0"/>
                <w:sz w:val="21"/>
                <w:szCs w:val="21"/>
              </w:rPr>
            </w:pPr>
            <w:r>
              <w:rPr>
                <w:rFonts w:hint="eastAsia" w:ascii="仿宋_GB2312" w:hAnsi="等线" w:eastAsia="仿宋_GB2312" w:cs="宋体"/>
                <w:b/>
                <w:bCs/>
                <w:kern w:val="0"/>
                <w:sz w:val="21"/>
                <w:szCs w:val="21"/>
              </w:rPr>
              <w:t>病种名称及治疗方式</w:t>
            </w:r>
          </w:p>
        </w:tc>
        <w:tc>
          <w:tcPr>
            <w:tcW w:w="46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等线" w:eastAsia="仿宋_GB2312" w:cs="宋体"/>
                <w:b/>
                <w:bCs/>
                <w:kern w:val="0"/>
                <w:sz w:val="21"/>
                <w:szCs w:val="21"/>
                <w:lang w:val="en-US" w:eastAsia="zh-CN"/>
              </w:rPr>
            </w:pPr>
            <w:r>
              <w:rPr>
                <w:rFonts w:hint="eastAsia" w:ascii="仿宋_GB2312" w:hAnsi="等线" w:eastAsia="仿宋_GB2312" w:cs="宋体"/>
                <w:b/>
                <w:bCs/>
                <w:kern w:val="0"/>
                <w:sz w:val="21"/>
                <w:szCs w:val="21"/>
                <w:lang w:val="en-US" w:eastAsia="zh-CN"/>
              </w:rPr>
              <w:t>支付比例</w:t>
            </w:r>
          </w:p>
        </w:tc>
        <w:tc>
          <w:tcPr>
            <w:tcW w:w="10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等线" w:eastAsia="仿宋_GB2312" w:cs="宋体"/>
                <w:b/>
                <w:bCs/>
                <w:kern w:val="0"/>
                <w:sz w:val="21"/>
                <w:szCs w:val="21"/>
                <w:lang w:val="en-US" w:eastAsia="zh-CN"/>
              </w:rPr>
            </w:pPr>
            <w:r>
              <w:rPr>
                <w:rFonts w:hint="eastAsia" w:ascii="仿宋_GB2312" w:hAnsi="等线" w:eastAsia="仿宋_GB2312" w:cs="宋体"/>
                <w:b/>
                <w:bCs/>
                <w:kern w:val="0"/>
                <w:sz w:val="21"/>
                <w:szCs w:val="21"/>
              </w:rPr>
              <w:t>认定时限</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b/>
                <w:bCs/>
                <w:kern w:val="0"/>
                <w:sz w:val="21"/>
                <w:szCs w:val="21"/>
              </w:rPr>
            </w:pPr>
            <w:r>
              <w:rPr>
                <w:rFonts w:hint="eastAsia" w:ascii="仿宋_GB2312" w:hAnsi="等线" w:eastAsia="仿宋_GB2312" w:cs="宋体"/>
                <w:b/>
                <w:bCs/>
                <w:kern w:val="0"/>
                <w:sz w:val="21"/>
                <w:szCs w:val="21"/>
                <w:lang w:val="en-US" w:eastAsia="zh-CN"/>
              </w:rPr>
              <w:t>认定医院</w:t>
            </w:r>
          </w:p>
        </w:tc>
        <w:tc>
          <w:tcPr>
            <w:tcW w:w="12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等线" w:eastAsia="仿宋_GB2312" w:cs="宋体"/>
                <w:b/>
                <w:bCs/>
                <w:kern w:val="0"/>
                <w:sz w:val="21"/>
                <w:szCs w:val="21"/>
              </w:rPr>
            </w:pPr>
            <w:r>
              <w:rPr>
                <w:rFonts w:hint="eastAsia" w:ascii="仿宋_GB2312" w:hAnsi="等线" w:eastAsia="仿宋_GB2312" w:cs="宋体"/>
                <w:b/>
                <w:bCs/>
                <w:kern w:val="0"/>
                <w:sz w:val="21"/>
                <w:szCs w:val="21"/>
              </w:rPr>
              <w:t>指导限额</w:t>
            </w:r>
          </w:p>
        </w:tc>
      </w:tr>
      <w:tr>
        <w:tblPrEx>
          <w:tblCellMar>
            <w:top w:w="0" w:type="dxa"/>
            <w:left w:w="108" w:type="dxa"/>
            <w:bottom w:w="0" w:type="dxa"/>
            <w:right w:w="108" w:type="dxa"/>
          </w:tblCellMar>
        </w:tblPrEx>
        <w:trPr>
          <w:trHeight w:val="1068"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6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恶性肿瘤</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lang w:val="en-US" w:eastAsia="zh-CN"/>
              </w:rPr>
            </w:pPr>
            <w:r>
              <w:rPr>
                <w:rFonts w:hint="eastAsia" w:ascii="Times New Roman" w:hAnsi="Times New Roman" w:eastAsia="仿宋_GB2312" w:cs="宋体"/>
                <w:kern w:val="0"/>
                <w:sz w:val="18"/>
                <w:szCs w:val="18"/>
              </w:rPr>
              <w:t>放疗</w:t>
            </w:r>
            <w:r>
              <w:rPr>
                <w:rFonts w:hint="eastAsia" w:ascii="Times New Roman" w:hAnsi="Times New Roman" w:eastAsia="仿宋_GB2312" w:cs="宋体"/>
                <w:kern w:val="0"/>
                <w:sz w:val="18"/>
                <w:szCs w:val="18"/>
                <w:lang w:eastAsia="zh-CN"/>
              </w:rPr>
              <w:t>、</w:t>
            </w:r>
            <w:r>
              <w:rPr>
                <w:rFonts w:hint="eastAsia" w:ascii="Times New Roman" w:hAnsi="Times New Roman" w:eastAsia="仿宋_GB2312" w:cs="宋体"/>
                <w:kern w:val="0"/>
                <w:sz w:val="18"/>
                <w:szCs w:val="18"/>
                <w:lang w:val="en-US" w:eastAsia="zh-CN"/>
              </w:rPr>
              <w:t>化疗、</w:t>
            </w:r>
            <w:r>
              <w:rPr>
                <w:rFonts w:hint="eastAsia" w:ascii="仿宋_GB2312" w:hAnsi="楷体" w:eastAsia="仿宋_GB2312" w:cs="宋体"/>
                <w:kern w:val="0"/>
                <w:sz w:val="18"/>
                <w:szCs w:val="18"/>
              </w:rPr>
              <w:t>介入治疗</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生物靶向药治疗</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内分泌治疗</w:t>
            </w:r>
          </w:p>
        </w:tc>
        <w:tc>
          <w:tcPr>
            <w:tcW w:w="4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楷体" w:eastAsia="仿宋_GB2312" w:cs="宋体"/>
                <w:kern w:val="0"/>
                <w:sz w:val="22"/>
                <w:lang w:eastAsia="zh-CN"/>
              </w:rPr>
            </w:pPr>
            <w:r>
              <w:rPr>
                <w:rFonts w:hint="eastAsia" w:ascii="Times New Roman" w:hAnsi="Times New Roman" w:eastAsia="仿宋_GB2312" w:cs="宋体"/>
                <w:kern w:val="0"/>
                <w:sz w:val="18"/>
                <w:szCs w:val="21"/>
              </w:rPr>
              <w:t>一级医疗机构95%；二级医疗机构90%；三级医疗机构85%</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1年</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rPr>
            </w:pPr>
            <w:r>
              <w:rPr>
                <w:rFonts w:hint="eastAsia" w:ascii="仿宋_GB2312" w:hAnsi="楷体" w:eastAsia="仿宋_GB2312" w:cs="宋体"/>
                <w:kern w:val="0"/>
                <w:sz w:val="18"/>
                <w:szCs w:val="18"/>
              </w:rPr>
              <w:t>开设肿瘤专科的二级（收费等级）以上定点医疗机构</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21"/>
                <w:szCs w:val="21"/>
              </w:rPr>
            </w:pPr>
            <w:r>
              <w:rPr>
                <w:rFonts w:hint="eastAsia" w:ascii="仿宋_GB2312" w:hAnsi="楷体" w:eastAsia="仿宋_GB2312" w:cs="宋体"/>
                <w:kern w:val="0"/>
                <w:sz w:val="21"/>
                <w:szCs w:val="21"/>
              </w:rPr>
              <w:t>——</w:t>
            </w:r>
          </w:p>
        </w:tc>
      </w:tr>
      <w:tr>
        <w:tblPrEx>
          <w:tblCellMar>
            <w:top w:w="0" w:type="dxa"/>
            <w:left w:w="108" w:type="dxa"/>
            <w:bottom w:w="0" w:type="dxa"/>
            <w:right w:w="108" w:type="dxa"/>
          </w:tblCellMar>
        </w:tblPrEx>
        <w:trPr>
          <w:trHeight w:val="1725"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2</w:t>
            </w:r>
          </w:p>
        </w:tc>
        <w:tc>
          <w:tcPr>
            <w:tcW w:w="6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慢性肾功能衰竭</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楷体" w:eastAsia="仿宋_GB2312" w:cs="宋体"/>
                <w:kern w:val="0"/>
                <w:sz w:val="18"/>
                <w:szCs w:val="18"/>
                <w:lang w:val="en-US" w:eastAsia="zh-CN"/>
              </w:rPr>
            </w:pPr>
            <w:r>
              <w:rPr>
                <w:rFonts w:hint="eastAsia" w:ascii="仿宋_GB2312" w:hAnsi="楷体" w:eastAsia="仿宋_GB2312" w:cs="宋体"/>
                <w:kern w:val="0"/>
                <w:sz w:val="18"/>
                <w:szCs w:val="18"/>
              </w:rPr>
              <w:t>血液透析</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腹膜透析</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lang w:val="en-US" w:eastAsia="zh-CN"/>
              </w:rPr>
              <w:t>非透析治疗</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lang w:eastAsia="zh-CN"/>
              </w:rPr>
            </w:pPr>
            <w:r>
              <w:rPr>
                <w:rFonts w:hint="eastAsia" w:ascii="仿宋_GB2312" w:hAnsi="楷体" w:eastAsia="仿宋_GB2312" w:cs="宋体"/>
                <w:kern w:val="0"/>
                <w:sz w:val="18"/>
                <w:szCs w:val="18"/>
              </w:rPr>
              <w:t>具有肾内科、血液净化中心的二级以上定点</w:t>
            </w:r>
            <w:r>
              <w:rPr>
                <w:rFonts w:hint="eastAsia" w:ascii="仿宋_GB2312" w:hAnsi="楷体" w:eastAsia="仿宋_GB2312" w:cs="宋体"/>
                <w:kern w:val="0"/>
                <w:sz w:val="18"/>
                <w:szCs w:val="18"/>
                <w:lang w:val="en-US" w:eastAsia="zh-CN"/>
              </w:rPr>
              <w:t>医院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21"/>
                <w:szCs w:val="21"/>
              </w:rPr>
            </w:pPr>
            <w:r>
              <w:rPr>
                <w:rFonts w:hint="eastAsia" w:ascii="仿宋_GB2312" w:hAnsi="楷体" w:eastAsia="仿宋_GB2312" w:cs="宋体"/>
                <w:kern w:val="0"/>
                <w:sz w:val="21"/>
                <w:szCs w:val="21"/>
              </w:rPr>
              <w:t>——</w:t>
            </w:r>
          </w:p>
        </w:tc>
      </w:tr>
      <w:tr>
        <w:tblPrEx>
          <w:tblCellMar>
            <w:top w:w="0" w:type="dxa"/>
            <w:left w:w="108" w:type="dxa"/>
            <w:bottom w:w="0" w:type="dxa"/>
            <w:right w:w="108" w:type="dxa"/>
          </w:tblCellMar>
        </w:tblPrEx>
        <w:trPr>
          <w:trHeight w:val="1725"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3</w:t>
            </w:r>
          </w:p>
        </w:tc>
        <w:tc>
          <w:tcPr>
            <w:tcW w:w="6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bookmarkStart w:id="1" w:name="_Hlk116030255"/>
            <w:r>
              <w:rPr>
                <w:rFonts w:hint="eastAsia" w:ascii="仿宋_GB2312" w:hAnsi="楷体" w:eastAsia="仿宋_GB2312" w:cs="宋体"/>
                <w:kern w:val="0"/>
                <w:sz w:val="18"/>
                <w:szCs w:val="18"/>
              </w:rPr>
              <w:t>严重精神障碍</w:t>
            </w:r>
            <w:bookmarkEnd w:id="1"/>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lang w:eastAsia="zh-CN"/>
              </w:rPr>
            </w:pPr>
            <w:r>
              <w:rPr>
                <w:rFonts w:hint="eastAsia" w:ascii="仿宋_GB2312" w:hAnsi="楷体" w:eastAsia="仿宋_GB2312" w:cs="宋体"/>
                <w:kern w:val="0"/>
                <w:sz w:val="18"/>
                <w:szCs w:val="18"/>
              </w:rPr>
              <w:t>精神分裂症</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分裂情感性障碍</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偏执型精神病</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双相情感障碍</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癫痫所致精神障碍</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rPr>
              <w:t>精神发育迟滞伴发精神障碍</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德安医院、第 904 医院（常州院区）、溧阳市南渡镇中心卫生院、金坛二院、武进三院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21"/>
                <w:szCs w:val="21"/>
              </w:rPr>
            </w:pPr>
            <w:r>
              <w:rPr>
                <w:rFonts w:hint="eastAsia" w:ascii="仿宋_GB2312" w:hAnsi="楷体" w:eastAsia="仿宋_GB2312" w:cs="宋体"/>
                <w:kern w:val="0"/>
                <w:sz w:val="21"/>
                <w:szCs w:val="21"/>
              </w:rPr>
              <w:t>——</w:t>
            </w:r>
          </w:p>
        </w:tc>
      </w:tr>
      <w:tr>
        <w:tblPrEx>
          <w:tblCellMar>
            <w:top w:w="0" w:type="dxa"/>
            <w:left w:w="108" w:type="dxa"/>
            <w:bottom w:w="0" w:type="dxa"/>
            <w:right w:w="108" w:type="dxa"/>
          </w:tblCellMar>
        </w:tblPrEx>
        <w:trPr>
          <w:trHeight w:val="630"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4</w:t>
            </w:r>
          </w:p>
        </w:tc>
        <w:tc>
          <w:tcPr>
            <w:tcW w:w="6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其他严重精神障碍类疾病</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1年</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rPr>
            </w:pPr>
            <w:r>
              <w:rPr>
                <w:rFonts w:hint="eastAsia" w:ascii="仿宋_GB2312" w:hAnsi="楷体" w:eastAsia="仿宋_GB2312" w:cs="宋体"/>
                <w:kern w:val="0"/>
                <w:sz w:val="18"/>
                <w:szCs w:val="18"/>
              </w:rPr>
              <w:t>德安医院、第 904 医院（常州院区）</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0" w:firstLineChars="0"/>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r>
      <w:tr>
        <w:tblPrEx>
          <w:tblCellMar>
            <w:top w:w="0" w:type="dxa"/>
            <w:left w:w="108" w:type="dxa"/>
            <w:bottom w:w="0" w:type="dxa"/>
            <w:right w:w="108" w:type="dxa"/>
          </w:tblCellMar>
        </w:tblPrEx>
        <w:trPr>
          <w:trHeight w:val="630"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5</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血友病</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lang w:eastAsia="zh-CN"/>
              </w:rPr>
            </w:pPr>
            <w:r>
              <w:rPr>
                <w:rFonts w:hint="eastAsia" w:ascii="仿宋_GB2312" w:hAnsi="楷体" w:eastAsia="仿宋_GB2312" w:cs="宋体"/>
                <w:kern w:val="0"/>
                <w:sz w:val="18"/>
                <w:szCs w:val="18"/>
              </w:rPr>
              <w:t>开设血液专科的三级</w:t>
            </w:r>
            <w:r>
              <w:rPr>
                <w:rFonts w:hint="eastAsia" w:ascii="仿宋_GB2312" w:hAnsi="楷体" w:eastAsia="仿宋_GB2312" w:cs="宋体"/>
                <w:kern w:val="0"/>
                <w:sz w:val="18"/>
                <w:szCs w:val="18"/>
                <w:lang w:val="en-US" w:eastAsia="zh-CN"/>
              </w:rPr>
              <w:t>医院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6万元/年</w:t>
            </w:r>
          </w:p>
        </w:tc>
      </w:tr>
      <w:tr>
        <w:tblPrEx>
          <w:tblCellMar>
            <w:top w:w="0" w:type="dxa"/>
            <w:left w:w="108" w:type="dxa"/>
            <w:bottom w:w="0" w:type="dxa"/>
            <w:right w:w="108" w:type="dxa"/>
          </w:tblCellMar>
        </w:tblPrEx>
        <w:trPr>
          <w:trHeight w:val="849"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6</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器官移植术后抗排异治疗</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lang w:eastAsia="zh-CN"/>
              </w:rPr>
            </w:pPr>
            <w:r>
              <w:rPr>
                <w:rFonts w:hint="eastAsia" w:ascii="仿宋_GB2312" w:hAnsi="仿宋_GB2312" w:eastAsia="仿宋_GB2312" w:cs="仿宋_GB2312"/>
                <w:kern w:val="0"/>
                <w:sz w:val="18"/>
                <w:szCs w:val="18"/>
              </w:rPr>
              <w:t>具备器官移植术后抗排异治疗技术条件的三级</w:t>
            </w:r>
            <w:r>
              <w:rPr>
                <w:rFonts w:hint="eastAsia" w:ascii="仿宋_GB2312" w:hAnsi="仿宋_GB2312" w:eastAsia="仿宋_GB2312" w:cs="仿宋_GB2312"/>
                <w:kern w:val="0"/>
                <w:sz w:val="18"/>
                <w:szCs w:val="18"/>
                <w:lang w:val="en-US" w:eastAsia="zh-CN"/>
              </w:rPr>
              <w:t>医院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术后第一年10万元、第二年及以后7万元</w:t>
            </w:r>
          </w:p>
        </w:tc>
      </w:tr>
      <w:tr>
        <w:tblPrEx>
          <w:tblCellMar>
            <w:top w:w="0" w:type="dxa"/>
            <w:left w:w="108" w:type="dxa"/>
            <w:bottom w:w="0" w:type="dxa"/>
            <w:right w:w="108" w:type="dxa"/>
          </w:tblCellMar>
        </w:tblPrEx>
        <w:trPr>
          <w:trHeight w:val="90"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7</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楷体" w:eastAsia="仿宋_GB2312" w:cs="宋体"/>
                <w:kern w:val="0"/>
                <w:sz w:val="18"/>
                <w:szCs w:val="18"/>
              </w:rPr>
            </w:pPr>
            <w:r>
              <w:rPr>
                <w:rFonts w:hint="eastAsia" w:ascii="仿宋_GB2312" w:hAnsi="楷体" w:eastAsia="仿宋_GB2312" w:cs="宋体"/>
                <w:kern w:val="0"/>
                <w:sz w:val="18"/>
                <w:szCs w:val="18"/>
              </w:rPr>
              <w:t>再生障碍性贫血</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楷体" w:eastAsia="仿宋_GB2312" w:cs="宋体"/>
                <w:kern w:val="0"/>
                <w:sz w:val="18"/>
                <w:szCs w:val="18"/>
              </w:rPr>
            </w:pPr>
            <w:r>
              <w:rPr>
                <w:rFonts w:hint="eastAsia" w:ascii="仿宋_GB2312" w:hAnsi="楷体" w:eastAsia="仿宋_GB2312" w:cs="宋体"/>
                <w:kern w:val="0"/>
                <w:sz w:val="18"/>
                <w:szCs w:val="18"/>
              </w:rPr>
              <w:t>开设血液专科的三级</w:t>
            </w:r>
            <w:r>
              <w:rPr>
                <w:rFonts w:hint="eastAsia" w:ascii="仿宋_GB2312" w:hAnsi="楷体" w:eastAsia="仿宋_GB2312" w:cs="宋体"/>
                <w:kern w:val="0"/>
                <w:sz w:val="18"/>
                <w:szCs w:val="18"/>
                <w:lang w:val="en-US" w:eastAsia="zh-CN"/>
              </w:rPr>
              <w:t>医院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1.5万元/年</w:t>
            </w:r>
          </w:p>
        </w:tc>
      </w:tr>
      <w:tr>
        <w:tblPrEx>
          <w:tblCellMar>
            <w:top w:w="0" w:type="dxa"/>
            <w:left w:w="108" w:type="dxa"/>
            <w:bottom w:w="0" w:type="dxa"/>
            <w:right w:w="108" w:type="dxa"/>
          </w:tblCellMar>
        </w:tblPrEx>
        <w:trPr>
          <w:trHeight w:val="1068"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8</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系统性红斑狼疮</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rPr>
            </w:pPr>
            <w:r>
              <w:rPr>
                <w:rFonts w:hint="eastAsia" w:ascii="仿宋_GB2312" w:hAnsi="楷体" w:eastAsia="仿宋_GB2312" w:cs="宋体"/>
                <w:kern w:val="0"/>
                <w:sz w:val="18"/>
                <w:szCs w:val="18"/>
              </w:rPr>
              <w:t>常州一院、常州二院、常州中医院、武进人民医院、溧阳市人民医院、金坛一院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lang w:val="en-US" w:eastAsia="zh-CN"/>
              </w:rPr>
              <w:t>2</w:t>
            </w:r>
            <w:r>
              <w:rPr>
                <w:rFonts w:hint="eastAsia" w:ascii="仿宋_GB2312" w:hAnsi="楷体" w:eastAsia="仿宋_GB2312" w:cs="宋体"/>
                <w:kern w:val="0"/>
                <w:sz w:val="18"/>
                <w:szCs w:val="18"/>
              </w:rPr>
              <w:t>.5万元/年</w:t>
            </w:r>
          </w:p>
        </w:tc>
      </w:tr>
      <w:tr>
        <w:tblPrEx>
          <w:tblCellMar>
            <w:top w:w="0" w:type="dxa"/>
            <w:left w:w="108" w:type="dxa"/>
            <w:bottom w:w="0" w:type="dxa"/>
            <w:right w:w="108" w:type="dxa"/>
          </w:tblCellMar>
        </w:tblPrEx>
        <w:trPr>
          <w:trHeight w:val="858" w:hRule="atLeast"/>
        </w:trPr>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lang w:val="en-US" w:eastAsia="zh-CN"/>
              </w:rPr>
              <w:t>9</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18"/>
                <w:szCs w:val="18"/>
              </w:rPr>
            </w:pPr>
            <w:r>
              <w:rPr>
                <w:rFonts w:hint="eastAsia" w:ascii="仿宋_GB2312" w:hAnsi="楷体" w:eastAsia="仿宋_GB2312" w:cs="宋体"/>
                <w:kern w:val="0"/>
                <w:sz w:val="18"/>
                <w:szCs w:val="18"/>
              </w:rPr>
              <w:t>肺结核</w:t>
            </w:r>
          </w:p>
        </w:tc>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楷体" w:eastAsia="仿宋_GB2312" w:cs="宋体"/>
                <w:kern w:val="0"/>
                <w:sz w:val="22"/>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楷体" w:eastAsia="仿宋_GB2312" w:cs="宋体"/>
                <w:kern w:val="0"/>
                <w:sz w:val="18"/>
                <w:szCs w:val="18"/>
              </w:rPr>
            </w:pPr>
            <w:r>
              <w:rPr>
                <w:rFonts w:hint="eastAsia" w:ascii="仿宋_GB2312" w:hAnsi="楷体" w:eastAsia="仿宋_GB2312" w:cs="宋体"/>
                <w:kern w:val="0"/>
                <w:sz w:val="18"/>
                <w:szCs w:val="18"/>
              </w:rPr>
              <w:t>1年</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楷体" w:eastAsia="仿宋_GB2312" w:cs="宋体"/>
                <w:kern w:val="0"/>
                <w:sz w:val="18"/>
                <w:szCs w:val="18"/>
              </w:rPr>
            </w:pPr>
            <w:r>
              <w:rPr>
                <w:rFonts w:hint="eastAsia" w:ascii="仿宋_GB2312" w:hAnsi="楷体" w:eastAsia="仿宋_GB2312" w:cs="宋体"/>
                <w:kern w:val="0"/>
                <w:sz w:val="18"/>
                <w:szCs w:val="18"/>
              </w:rPr>
              <w:t>常州三院</w:t>
            </w:r>
            <w:r>
              <w:rPr>
                <w:rFonts w:hint="eastAsia" w:ascii="仿宋_GB2312" w:hAnsi="楷体" w:eastAsia="仿宋_GB2312" w:cs="宋体"/>
                <w:kern w:val="0"/>
                <w:sz w:val="18"/>
                <w:szCs w:val="18"/>
                <w:lang w:eastAsia="zh-CN"/>
              </w:rPr>
              <w:t>、</w:t>
            </w:r>
            <w:r>
              <w:rPr>
                <w:rFonts w:hint="eastAsia" w:ascii="仿宋_GB2312" w:hAnsi="楷体" w:eastAsia="仿宋_GB2312" w:cs="宋体"/>
                <w:kern w:val="0"/>
                <w:sz w:val="18"/>
                <w:szCs w:val="18"/>
                <w:lang w:val="en-US" w:eastAsia="zh-CN"/>
              </w:rPr>
              <w:t>溧阳人民医院、金坛一院、武进中医院</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楷体" w:eastAsia="仿宋_GB2312" w:cs="宋体"/>
                <w:kern w:val="0"/>
                <w:sz w:val="18"/>
                <w:szCs w:val="18"/>
              </w:rPr>
            </w:pPr>
            <w:r>
              <w:rPr>
                <w:rFonts w:hint="eastAsia" w:ascii="仿宋_GB2312" w:hAnsi="楷体" w:eastAsia="仿宋_GB2312" w:cs="宋体"/>
                <w:kern w:val="0"/>
                <w:sz w:val="18"/>
                <w:szCs w:val="18"/>
              </w:rPr>
              <w:t>1.5万元/年</w:t>
            </w:r>
          </w:p>
        </w:tc>
      </w:tr>
    </w:tbl>
    <w:p>
      <w:pPr>
        <w:spacing w:line="240" w:lineRule="exact"/>
        <w:ind w:firstLine="442" w:firstLineChars="200"/>
        <w:rPr>
          <w:rFonts w:hint="eastAsia" w:eastAsia="仿宋_GB2312"/>
          <w:b/>
          <w:szCs w:val="21"/>
          <w:lang w:val="en-US" w:eastAsia="zh-CN"/>
        </w:rPr>
      </w:pPr>
    </w:p>
    <w:p>
      <w:pPr>
        <w:spacing w:after="0" w:line="320" w:lineRule="exact"/>
        <w:jc w:val="both"/>
        <w:rPr>
          <w:rFonts w:hint="eastAsia" w:ascii="楷体_GB2312" w:hAnsi="宋体" w:eastAsia="楷体_GB2312"/>
          <w:b/>
          <w:sz w:val="24"/>
          <w:szCs w:val="21"/>
          <w:lang w:val="en-US" w:eastAsia="zh-CN"/>
        </w:rPr>
      </w:pPr>
      <w:r>
        <w:rPr>
          <w:rFonts w:hint="eastAsia" w:ascii="楷体_GB2312" w:hAnsi="宋体" w:eastAsia="楷体_GB2312"/>
          <w:b/>
          <w:sz w:val="24"/>
          <w:szCs w:val="21"/>
          <w:lang w:val="en-US" w:eastAsia="zh-CN"/>
        </w:rPr>
        <w:t>（三）国家谈判药“双通道”管理及单独支付药品、特定病药品待遇</w:t>
      </w:r>
    </w:p>
    <w:p>
      <w:pPr>
        <w:widowControl/>
        <w:spacing w:line="240" w:lineRule="exact"/>
        <w:ind w:firstLine="442" w:firstLineChars="200"/>
        <w:rPr>
          <w:rFonts w:eastAsia="仿宋_GB2312" w:cs="宋体"/>
          <w:kern w:val="0"/>
          <w:szCs w:val="21"/>
        </w:rPr>
      </w:pPr>
      <w:r>
        <w:rPr>
          <w:rFonts w:hint="eastAsia" w:eastAsia="仿宋_GB2312"/>
          <w:b/>
          <w:szCs w:val="21"/>
          <w:lang w:val="en-US" w:eastAsia="zh-CN"/>
        </w:rPr>
        <w:t>1</w:t>
      </w:r>
      <w:r>
        <w:rPr>
          <w:rFonts w:eastAsia="仿宋_GB2312"/>
          <w:b/>
          <w:szCs w:val="21"/>
        </w:rPr>
        <w:t>.</w:t>
      </w:r>
      <w:r>
        <w:rPr>
          <w:rFonts w:hint="eastAsia" w:eastAsia="仿宋_GB2312" w:cs="宋体"/>
          <w:b/>
          <w:bCs/>
          <w:kern w:val="0"/>
          <w:szCs w:val="21"/>
        </w:rPr>
        <w:t>药品范围。</w:t>
      </w:r>
      <w:r>
        <w:rPr>
          <w:rFonts w:hint="eastAsia" w:ascii="仿宋_GB2312" w:hAnsi="宋体" w:eastAsia="仿宋_GB2312"/>
          <w:sz w:val="24"/>
          <w:lang w:val="zh-CN" w:eastAsia="zh-CN"/>
        </w:rPr>
        <w:t>我市“双通道”药品管理范围及单独支付药品品种统一执行省医保部门公布的国谈药双通道管理及单独支付药品名录、并根据省医保部门统一要求及时更新。对部分使用周期长、疗程费用高、临床价值高且未纳入省双通道管理及单独支付的药品，纳入我市特定病药品目录范围，参照国谈药双通道单独支付药品管理。</w:t>
      </w:r>
    </w:p>
    <w:p>
      <w:pPr>
        <w:spacing w:line="240" w:lineRule="exact"/>
        <w:ind w:firstLine="442" w:firstLineChars="200"/>
        <w:rPr>
          <w:rFonts w:eastAsia="仿宋_GB2312"/>
          <w:szCs w:val="21"/>
        </w:rPr>
      </w:pPr>
      <w:r>
        <w:rPr>
          <w:rFonts w:hint="eastAsia" w:eastAsia="仿宋_GB2312"/>
          <w:b/>
          <w:szCs w:val="21"/>
          <w:lang w:val="en-US" w:eastAsia="zh-CN"/>
        </w:rPr>
        <w:t>2</w:t>
      </w:r>
      <w:r>
        <w:rPr>
          <w:rFonts w:hint="eastAsia" w:eastAsia="仿宋_GB2312"/>
          <w:b/>
          <w:szCs w:val="21"/>
        </w:rPr>
        <w:t>.</w:t>
      </w:r>
      <w:r>
        <w:rPr>
          <w:rFonts w:hint="eastAsia" w:eastAsia="仿宋_GB2312" w:cs="宋体"/>
          <w:b/>
          <w:bCs/>
          <w:kern w:val="0"/>
          <w:szCs w:val="21"/>
        </w:rPr>
        <w:t>待遇支付标准。</w:t>
      </w:r>
      <w:r>
        <w:rPr>
          <w:rFonts w:hint="eastAsia" w:ascii="仿宋_GB2312" w:hAnsi="宋体" w:eastAsia="仿宋_GB2312"/>
          <w:sz w:val="24"/>
          <w:lang w:val="zh-CN" w:eastAsia="zh-CN"/>
        </w:rPr>
        <w:t>参保人员在国谈药定点医院和定点药店使用药品</w:t>
      </w:r>
      <w:r>
        <w:rPr>
          <w:rFonts w:hint="eastAsia" w:ascii="仿宋_GB2312" w:hAnsi="宋体" w:eastAsia="仿宋_GB2312"/>
          <w:sz w:val="24"/>
          <w:lang w:val="en-US" w:eastAsia="zh-CN"/>
        </w:rPr>
        <w:t>时</w:t>
      </w:r>
      <w:r>
        <w:rPr>
          <w:rFonts w:hint="eastAsia" w:ascii="仿宋_GB2312" w:hAnsi="宋体" w:eastAsia="仿宋_GB2312"/>
          <w:sz w:val="24"/>
          <w:lang w:val="zh-CN" w:eastAsia="zh-CN"/>
        </w:rPr>
        <w:t>，</w:t>
      </w:r>
      <w:r>
        <w:rPr>
          <w:rFonts w:hint="eastAsia" w:ascii="仿宋_GB2312" w:hAnsi="宋体" w:eastAsia="仿宋_GB2312"/>
          <w:sz w:val="24"/>
          <w:lang w:val="en-US" w:eastAsia="zh-CN"/>
        </w:rPr>
        <w:t>按以下标准支付：</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8"/>
        <w:gridCol w:w="615"/>
        <w:gridCol w:w="1498"/>
        <w:gridCol w:w="1529"/>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vMerge w:val="restart"/>
            <w:noWrap w:val="0"/>
            <w:vAlign w:val="center"/>
          </w:tcPr>
          <w:p>
            <w:pPr>
              <w:widowControl/>
              <w:spacing w:line="240" w:lineRule="exact"/>
              <w:jc w:val="center"/>
              <w:rPr>
                <w:rFonts w:hint="eastAsia" w:eastAsia="仿宋_GB2312" w:cs="宋体"/>
                <w:b/>
                <w:color w:val="000000"/>
                <w:kern w:val="0"/>
                <w:szCs w:val="21"/>
              </w:rPr>
            </w:pPr>
            <w:r>
              <w:rPr>
                <w:rFonts w:hint="eastAsia" w:eastAsia="仿宋_GB2312" w:cs="宋体"/>
                <w:b/>
                <w:color w:val="000000"/>
                <w:kern w:val="0"/>
                <w:szCs w:val="21"/>
              </w:rPr>
              <w:t>类别</w:t>
            </w:r>
          </w:p>
        </w:tc>
        <w:tc>
          <w:tcPr>
            <w:tcW w:w="3711" w:type="dxa"/>
            <w:gridSpan w:val="3"/>
            <w:noWrap w:val="0"/>
            <w:vAlign w:val="center"/>
          </w:tcPr>
          <w:p>
            <w:pPr>
              <w:widowControl/>
              <w:spacing w:line="240" w:lineRule="exact"/>
              <w:jc w:val="center"/>
              <w:rPr>
                <w:rFonts w:hint="eastAsia" w:eastAsia="仿宋_GB2312" w:cs="宋体"/>
                <w:color w:val="000000"/>
                <w:kern w:val="0"/>
                <w:szCs w:val="21"/>
              </w:rPr>
            </w:pPr>
            <w:r>
              <w:rPr>
                <w:rFonts w:hint="eastAsia" w:eastAsia="仿宋_GB2312" w:cs="宋体"/>
                <w:b/>
                <w:color w:val="000000"/>
                <w:kern w:val="0"/>
                <w:szCs w:val="21"/>
              </w:rPr>
              <w:t>基金支付比例</w:t>
            </w:r>
          </w:p>
        </w:tc>
        <w:tc>
          <w:tcPr>
            <w:tcW w:w="1206" w:type="dxa"/>
            <w:vMerge w:val="restart"/>
            <w:noWrap w:val="0"/>
            <w:vAlign w:val="center"/>
          </w:tcPr>
          <w:p>
            <w:pPr>
              <w:widowControl/>
              <w:spacing w:line="240" w:lineRule="exact"/>
              <w:jc w:val="center"/>
              <w:rPr>
                <w:rFonts w:hint="eastAsia" w:eastAsia="仿宋_GB2312" w:cs="宋体"/>
                <w:color w:val="000000"/>
                <w:kern w:val="0"/>
                <w:szCs w:val="21"/>
              </w:rPr>
            </w:pPr>
            <w:r>
              <w:rPr>
                <w:rFonts w:hint="eastAsia" w:eastAsia="仿宋_GB2312" w:cs="宋体"/>
                <w:b/>
                <w:color w:val="000000"/>
                <w:kern w:val="0"/>
                <w:szCs w:val="21"/>
              </w:rPr>
              <w:t>医保支付标准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58" w:type="dxa"/>
            <w:vMerge w:val="continue"/>
            <w:noWrap w:val="0"/>
            <w:vAlign w:val="top"/>
          </w:tcPr>
          <w:p>
            <w:pPr>
              <w:widowControl/>
              <w:spacing w:line="240" w:lineRule="exact"/>
              <w:jc w:val="center"/>
              <w:rPr>
                <w:rFonts w:hint="eastAsia" w:eastAsia="仿宋_GB2312" w:cs="宋体"/>
                <w:b/>
                <w:color w:val="000000"/>
                <w:kern w:val="0"/>
                <w:szCs w:val="21"/>
              </w:rPr>
            </w:pPr>
          </w:p>
        </w:tc>
        <w:tc>
          <w:tcPr>
            <w:tcW w:w="616" w:type="dxa"/>
            <w:noWrap w:val="0"/>
            <w:vAlign w:val="center"/>
          </w:tcPr>
          <w:p>
            <w:pPr>
              <w:widowControl/>
              <w:spacing w:line="240" w:lineRule="exact"/>
              <w:jc w:val="center"/>
              <w:rPr>
                <w:rFonts w:hint="eastAsia" w:eastAsia="仿宋_GB2312" w:cs="宋体"/>
                <w:color w:val="000000"/>
                <w:kern w:val="0"/>
                <w:szCs w:val="21"/>
              </w:rPr>
            </w:pPr>
            <w:r>
              <w:rPr>
                <w:rFonts w:hint="eastAsia" w:eastAsia="仿宋_GB2312" w:cs="宋体"/>
                <w:b/>
                <w:color w:val="000000"/>
                <w:kern w:val="0"/>
                <w:szCs w:val="21"/>
              </w:rPr>
              <w:t>支付比例</w:t>
            </w:r>
          </w:p>
        </w:tc>
        <w:tc>
          <w:tcPr>
            <w:tcW w:w="1531" w:type="dxa"/>
            <w:noWrap w:val="0"/>
            <w:vAlign w:val="center"/>
          </w:tcPr>
          <w:p>
            <w:pPr>
              <w:widowControl/>
              <w:spacing w:line="240" w:lineRule="exact"/>
              <w:jc w:val="center"/>
              <w:rPr>
                <w:rFonts w:hint="eastAsia" w:eastAsia="仿宋_GB2312" w:cs="宋体"/>
                <w:color w:val="000000"/>
                <w:kern w:val="0"/>
                <w:szCs w:val="21"/>
              </w:rPr>
            </w:pPr>
            <w:r>
              <w:rPr>
                <w:rFonts w:hint="eastAsia" w:eastAsia="仿宋_GB2312" w:cs="宋体"/>
                <w:b/>
                <w:color w:val="000000"/>
                <w:kern w:val="0"/>
                <w:szCs w:val="21"/>
              </w:rPr>
              <w:t>市外转院（诊）</w:t>
            </w:r>
          </w:p>
        </w:tc>
        <w:tc>
          <w:tcPr>
            <w:tcW w:w="1564" w:type="dxa"/>
            <w:noWrap w:val="0"/>
            <w:vAlign w:val="center"/>
          </w:tcPr>
          <w:p>
            <w:pPr>
              <w:widowControl/>
              <w:spacing w:line="240" w:lineRule="exact"/>
              <w:jc w:val="center"/>
              <w:rPr>
                <w:rFonts w:hint="eastAsia" w:eastAsia="仿宋_GB2312" w:cs="宋体"/>
                <w:color w:val="000000"/>
                <w:kern w:val="0"/>
                <w:szCs w:val="21"/>
              </w:rPr>
            </w:pPr>
            <w:r>
              <w:rPr>
                <w:rFonts w:hint="eastAsia" w:eastAsia="仿宋_GB2312" w:cs="宋体"/>
                <w:b/>
                <w:color w:val="000000"/>
                <w:kern w:val="0"/>
                <w:szCs w:val="21"/>
              </w:rPr>
              <w:t>未经审批市外转院（诊）</w:t>
            </w:r>
          </w:p>
        </w:tc>
        <w:tc>
          <w:tcPr>
            <w:tcW w:w="1206" w:type="dxa"/>
            <w:vMerge w:val="continue"/>
            <w:noWrap w:val="0"/>
            <w:vAlign w:val="top"/>
          </w:tcPr>
          <w:p>
            <w:pPr>
              <w:widowControl/>
              <w:spacing w:line="240" w:lineRule="exact"/>
              <w:jc w:val="left"/>
              <w:rPr>
                <w:rFonts w:hint="eastAsi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noWrap w:val="0"/>
            <w:vAlign w:val="top"/>
          </w:tcPr>
          <w:p>
            <w:pPr>
              <w:widowControl/>
              <w:spacing w:line="240" w:lineRule="exact"/>
              <w:jc w:val="left"/>
              <w:rPr>
                <w:rFonts w:hint="default" w:eastAsia="仿宋_GB2312" w:cs="宋体"/>
                <w:color w:val="000000"/>
                <w:kern w:val="0"/>
                <w:sz w:val="18"/>
                <w:szCs w:val="18"/>
                <w:lang w:val="en-US" w:eastAsia="zh-CN"/>
              </w:rPr>
            </w:pPr>
            <w:r>
              <w:rPr>
                <w:rFonts w:hint="eastAsia" w:eastAsia="仿宋_GB2312" w:cs="宋体"/>
                <w:color w:val="000000"/>
                <w:kern w:val="0"/>
                <w:sz w:val="18"/>
                <w:szCs w:val="18"/>
              </w:rPr>
              <w:t>双通道管理及单独支付药品</w:t>
            </w:r>
            <w:r>
              <w:rPr>
                <w:rFonts w:hint="eastAsia" w:eastAsia="仿宋_GB2312" w:cs="宋体"/>
                <w:color w:val="000000"/>
                <w:kern w:val="0"/>
                <w:sz w:val="18"/>
                <w:szCs w:val="18"/>
                <w:lang w:eastAsia="zh-CN"/>
              </w:rPr>
              <w:t>、</w:t>
            </w:r>
            <w:r>
              <w:rPr>
                <w:rFonts w:hint="eastAsia" w:eastAsia="仿宋_GB2312" w:cs="宋体"/>
                <w:color w:val="000000"/>
                <w:kern w:val="0"/>
                <w:sz w:val="18"/>
                <w:szCs w:val="18"/>
                <w:lang w:val="en-US" w:eastAsia="zh-CN"/>
              </w:rPr>
              <w:t>特定病药品</w:t>
            </w:r>
          </w:p>
        </w:tc>
        <w:tc>
          <w:tcPr>
            <w:tcW w:w="616" w:type="dxa"/>
            <w:noWrap w:val="0"/>
            <w:vAlign w:val="center"/>
          </w:tcPr>
          <w:p>
            <w:pPr>
              <w:widowControl/>
              <w:spacing w:line="240" w:lineRule="exact"/>
              <w:jc w:val="center"/>
              <w:rPr>
                <w:rFonts w:hint="eastAsia" w:eastAsia="仿宋_GB2312" w:cs="宋体"/>
                <w:color w:val="000000"/>
                <w:kern w:val="0"/>
                <w:sz w:val="18"/>
                <w:szCs w:val="18"/>
              </w:rPr>
            </w:pPr>
            <w:r>
              <w:rPr>
                <w:rFonts w:hint="eastAsia" w:eastAsia="仿宋_GB2312" w:cs="宋体"/>
                <w:color w:val="000000"/>
                <w:kern w:val="0"/>
                <w:sz w:val="18"/>
                <w:szCs w:val="18"/>
              </w:rPr>
              <w:t>60%</w:t>
            </w:r>
          </w:p>
        </w:tc>
        <w:tc>
          <w:tcPr>
            <w:tcW w:w="1531" w:type="dxa"/>
            <w:vMerge w:val="restart"/>
            <w:noWrap w:val="0"/>
            <w:vAlign w:val="center"/>
          </w:tcPr>
          <w:p>
            <w:pPr>
              <w:widowControl/>
              <w:spacing w:line="240" w:lineRule="exact"/>
              <w:jc w:val="center"/>
              <w:rPr>
                <w:rFonts w:hint="eastAsia" w:eastAsia="仿宋_GB2312" w:cs="宋体"/>
                <w:color w:val="000000"/>
                <w:kern w:val="0"/>
                <w:sz w:val="18"/>
                <w:szCs w:val="18"/>
              </w:rPr>
            </w:pPr>
            <w:r>
              <w:rPr>
                <w:rFonts w:hint="eastAsia" w:eastAsia="仿宋_GB2312"/>
                <w:color w:val="000000"/>
                <w:sz w:val="18"/>
                <w:szCs w:val="18"/>
              </w:rPr>
              <w:t>市内支付比例的基础上降低5个百分点</w:t>
            </w:r>
          </w:p>
        </w:tc>
        <w:tc>
          <w:tcPr>
            <w:tcW w:w="1564" w:type="dxa"/>
            <w:vMerge w:val="restart"/>
            <w:noWrap w:val="0"/>
            <w:vAlign w:val="center"/>
          </w:tcPr>
          <w:p>
            <w:pPr>
              <w:widowControl/>
              <w:spacing w:line="240" w:lineRule="exact"/>
              <w:jc w:val="center"/>
              <w:rPr>
                <w:rFonts w:hint="eastAsia" w:eastAsia="仿宋_GB2312" w:cs="宋体"/>
                <w:color w:val="000000"/>
                <w:kern w:val="0"/>
                <w:sz w:val="18"/>
                <w:szCs w:val="18"/>
              </w:rPr>
            </w:pPr>
            <w:r>
              <w:rPr>
                <w:rFonts w:hint="eastAsia" w:eastAsia="仿宋_GB2312"/>
                <w:color w:val="000000"/>
                <w:sz w:val="18"/>
                <w:szCs w:val="18"/>
              </w:rPr>
              <w:t>在市内支付比例的基础上降低20个百分点</w:t>
            </w:r>
          </w:p>
        </w:tc>
        <w:tc>
          <w:tcPr>
            <w:tcW w:w="1206" w:type="dxa"/>
            <w:vMerge w:val="restart"/>
            <w:noWrap w:val="0"/>
            <w:vAlign w:val="center"/>
          </w:tcPr>
          <w:p>
            <w:pPr>
              <w:widowControl/>
              <w:spacing w:line="240" w:lineRule="exact"/>
              <w:jc w:val="center"/>
              <w:rPr>
                <w:rFonts w:hint="eastAsia" w:eastAsia="仿宋_GB2312" w:cs="宋体"/>
                <w:color w:val="000000"/>
                <w:kern w:val="0"/>
                <w:sz w:val="18"/>
                <w:szCs w:val="18"/>
              </w:rPr>
            </w:pPr>
            <w:r>
              <w:rPr>
                <w:rFonts w:hint="eastAsia" w:eastAsia="仿宋_GB2312" w:cs="宋体"/>
                <w:color w:val="000000"/>
                <w:kern w:val="0"/>
                <w:sz w:val="18"/>
                <w:szCs w:val="18"/>
              </w:rPr>
              <w:t>国家、省确定的谈判价和支付标准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758" w:type="dxa"/>
            <w:noWrap w:val="0"/>
            <w:vAlign w:val="top"/>
          </w:tcPr>
          <w:p>
            <w:pPr>
              <w:widowControl/>
              <w:spacing w:line="240" w:lineRule="exact"/>
              <w:jc w:val="left"/>
              <w:rPr>
                <w:rFonts w:hint="eastAsia" w:eastAsia="仿宋_GB2312" w:cs="宋体"/>
                <w:color w:val="000000"/>
                <w:kern w:val="0"/>
                <w:sz w:val="18"/>
                <w:szCs w:val="18"/>
              </w:rPr>
            </w:pPr>
            <w:r>
              <w:rPr>
                <w:rFonts w:hint="eastAsia" w:eastAsia="仿宋_GB2312" w:cs="宋体"/>
                <w:color w:val="000000"/>
                <w:kern w:val="0"/>
                <w:sz w:val="18"/>
                <w:szCs w:val="18"/>
              </w:rPr>
              <w:t>其中罕见病药品（诺西那生钠注射</w:t>
            </w:r>
            <w:r>
              <w:rPr>
                <w:rFonts w:hint="eastAsia" w:eastAsia="仿宋_GB2312" w:cs="宋体"/>
                <w:color w:val="000000"/>
                <w:kern w:val="0"/>
                <w:sz w:val="18"/>
                <w:szCs w:val="18"/>
                <w:lang w:val="en-US" w:eastAsia="zh-CN"/>
              </w:rPr>
              <w:t>液</w:t>
            </w:r>
            <w:r>
              <w:rPr>
                <w:rFonts w:hint="eastAsia" w:eastAsia="仿宋_GB2312" w:cs="宋体"/>
                <w:color w:val="000000"/>
                <w:kern w:val="0"/>
                <w:sz w:val="18"/>
                <w:szCs w:val="18"/>
                <w:lang w:eastAsia="zh-CN"/>
              </w:rPr>
              <w:t>、利司扑兰口服溶液用散、</w:t>
            </w:r>
            <w:r>
              <w:rPr>
                <w:rFonts w:hint="eastAsia" w:eastAsia="仿宋_GB2312" w:cs="宋体"/>
                <w:color w:val="000000"/>
                <w:kern w:val="0"/>
                <w:sz w:val="18"/>
                <w:szCs w:val="18"/>
              </w:rPr>
              <w:t>阿加糖酶</w:t>
            </w:r>
            <w:r>
              <w:rPr>
                <w:rFonts w:hint="eastAsia" w:eastAsia="仿宋" w:cs="宋体"/>
                <w:color w:val="000000"/>
                <w:kern w:val="0"/>
                <w:sz w:val="18"/>
                <w:szCs w:val="18"/>
              </w:rPr>
              <w:t>α注射用浓</w:t>
            </w:r>
            <w:r>
              <w:rPr>
                <w:rFonts w:hint="eastAsia" w:eastAsia="仿宋" w:cs="宋体"/>
                <w:color w:val="000000"/>
                <w:kern w:val="0"/>
                <w:sz w:val="18"/>
                <w:szCs w:val="18"/>
                <w:lang w:val="en-US" w:eastAsia="zh-CN"/>
              </w:rPr>
              <w:t>溶</w:t>
            </w:r>
            <w:r>
              <w:rPr>
                <w:rFonts w:hint="eastAsia" w:eastAsia="仿宋" w:cs="宋体"/>
                <w:color w:val="000000"/>
                <w:kern w:val="0"/>
                <w:sz w:val="18"/>
                <w:szCs w:val="18"/>
              </w:rPr>
              <w:t>液）</w:t>
            </w:r>
          </w:p>
        </w:tc>
        <w:tc>
          <w:tcPr>
            <w:tcW w:w="616" w:type="dxa"/>
            <w:noWrap w:val="0"/>
            <w:vAlign w:val="center"/>
          </w:tcPr>
          <w:p>
            <w:pPr>
              <w:widowControl/>
              <w:spacing w:line="240" w:lineRule="exact"/>
              <w:jc w:val="center"/>
              <w:rPr>
                <w:rFonts w:hint="eastAsia" w:eastAsia="仿宋_GB2312" w:cs="宋体"/>
                <w:color w:val="000000"/>
                <w:kern w:val="0"/>
                <w:szCs w:val="21"/>
              </w:rPr>
            </w:pPr>
            <w:r>
              <w:rPr>
                <w:rFonts w:hint="eastAsia" w:ascii="Times New Roman" w:hAnsi="Times New Roman" w:eastAsia="仿宋_GB2312" w:cs="宋体"/>
                <w:color w:val="000000"/>
                <w:kern w:val="0"/>
                <w:sz w:val="18"/>
                <w:szCs w:val="18"/>
              </w:rPr>
              <w:t>80%</w:t>
            </w:r>
          </w:p>
        </w:tc>
        <w:tc>
          <w:tcPr>
            <w:tcW w:w="1531" w:type="dxa"/>
            <w:vMerge w:val="continue"/>
            <w:noWrap w:val="0"/>
            <w:vAlign w:val="center"/>
          </w:tcPr>
          <w:p>
            <w:pPr>
              <w:widowControl/>
              <w:spacing w:line="280" w:lineRule="exact"/>
              <w:jc w:val="center"/>
              <w:rPr>
                <w:rFonts w:hint="eastAsia" w:eastAsia="仿宋_GB2312"/>
                <w:color w:val="000000"/>
                <w:szCs w:val="21"/>
              </w:rPr>
            </w:pPr>
          </w:p>
        </w:tc>
        <w:tc>
          <w:tcPr>
            <w:tcW w:w="1564" w:type="dxa"/>
            <w:vMerge w:val="continue"/>
            <w:noWrap w:val="0"/>
            <w:vAlign w:val="center"/>
          </w:tcPr>
          <w:p>
            <w:pPr>
              <w:widowControl/>
              <w:spacing w:line="280" w:lineRule="exact"/>
              <w:jc w:val="center"/>
              <w:rPr>
                <w:rFonts w:hint="eastAsia" w:eastAsia="仿宋_GB2312"/>
                <w:color w:val="000000"/>
                <w:szCs w:val="21"/>
              </w:rPr>
            </w:pPr>
          </w:p>
        </w:tc>
        <w:tc>
          <w:tcPr>
            <w:tcW w:w="1206" w:type="dxa"/>
            <w:vMerge w:val="continue"/>
            <w:noWrap w:val="0"/>
            <w:vAlign w:val="center"/>
          </w:tcPr>
          <w:p>
            <w:pPr>
              <w:widowControl/>
              <w:spacing w:line="280" w:lineRule="exact"/>
              <w:jc w:val="center"/>
              <w:rPr>
                <w:rFonts w:hint="eastAsia" w:eastAsia="仿宋_GB2312" w:cs="宋体"/>
                <w:color w:val="000000"/>
                <w:kern w:val="0"/>
                <w:szCs w:val="21"/>
              </w:rPr>
            </w:pPr>
          </w:p>
        </w:tc>
      </w:tr>
    </w:tbl>
    <w:p>
      <w:pPr>
        <w:widowControl/>
        <w:spacing w:line="240" w:lineRule="exact"/>
        <w:ind w:firstLine="442" w:firstLineChars="200"/>
        <w:rPr>
          <w:rFonts w:eastAsia="仿宋_GB2312"/>
          <w:szCs w:val="21"/>
        </w:rPr>
      </w:pPr>
      <w:r>
        <w:rPr>
          <w:rFonts w:hint="eastAsia" w:eastAsia="仿宋_GB2312"/>
          <w:b/>
          <w:szCs w:val="21"/>
          <w:lang w:val="en-US" w:eastAsia="zh-CN"/>
        </w:rPr>
        <w:t>3</w:t>
      </w:r>
      <w:r>
        <w:rPr>
          <w:rFonts w:hint="eastAsia" w:eastAsia="仿宋_GB2312"/>
          <w:b/>
          <w:szCs w:val="21"/>
        </w:rPr>
        <w:t>.申请认定</w:t>
      </w:r>
      <w:r>
        <w:rPr>
          <w:rFonts w:hint="eastAsia" w:eastAsia="仿宋_GB2312"/>
          <w:szCs w:val="21"/>
        </w:rPr>
        <w:t>。</w:t>
      </w:r>
      <w:r>
        <w:rPr>
          <w:rFonts w:hint="eastAsia" w:ascii="仿宋_GB2312" w:hAnsi="宋体" w:eastAsia="仿宋_GB2312"/>
          <w:sz w:val="24"/>
          <w:lang w:val="zh-CN" w:eastAsia="zh-CN"/>
        </w:rPr>
        <w:t>患者携带相关病历材料（病理学或细胞学诊断、影像学报告、基因检测结果及诊治记录、出院小结等材料）至国谈药定点医院的责任医师处就诊，符合政策规定的由责任医师及医院确认，选择好约定购药的定点医院和定点药店后按规定向医保经办机构上传资料备案后即生效。</w:t>
      </w:r>
    </w:p>
    <w:p>
      <w:pPr>
        <w:spacing w:after="0" w:line="320" w:lineRule="exact"/>
        <w:ind w:firstLine="482" w:firstLineChars="200"/>
        <w:jc w:val="both"/>
        <w:rPr>
          <w:rFonts w:hint="eastAsia" w:ascii="楷体_GB2312" w:hAnsi="宋体" w:eastAsia="楷体_GB2312"/>
          <w:b/>
          <w:sz w:val="24"/>
          <w:szCs w:val="21"/>
          <w:lang w:val="en-US" w:eastAsia="zh-CN"/>
        </w:rPr>
      </w:pPr>
      <w:r>
        <w:rPr>
          <w:rFonts w:hint="eastAsia" w:ascii="楷体_GB2312" w:hAnsi="宋体" w:eastAsia="楷体_GB2312"/>
          <w:b/>
          <w:sz w:val="24"/>
          <w:szCs w:val="21"/>
          <w:lang w:val="en-US" w:eastAsia="zh-CN"/>
        </w:rPr>
        <w:t>（四）门诊慢性病待遇</w:t>
      </w:r>
    </w:p>
    <w:p>
      <w:pPr>
        <w:spacing w:line="240" w:lineRule="exact"/>
        <w:ind w:firstLine="442" w:firstLineChars="200"/>
        <w:rPr>
          <w:rFonts w:hint="eastAsia" w:eastAsia="仿宋_GB2312"/>
          <w:szCs w:val="21"/>
        </w:rPr>
      </w:pPr>
      <w:r>
        <w:rPr>
          <w:rFonts w:hint="eastAsia" w:eastAsia="仿宋_GB2312"/>
          <w:b/>
          <w:szCs w:val="21"/>
          <w:lang w:val="en-US" w:eastAsia="zh-CN"/>
        </w:rPr>
        <w:t>1</w:t>
      </w:r>
      <w:r>
        <w:rPr>
          <w:rFonts w:hint="eastAsia" w:eastAsia="仿宋_GB2312"/>
          <w:b/>
          <w:szCs w:val="21"/>
        </w:rPr>
        <w:t>.</w:t>
      </w:r>
      <w:bookmarkStart w:id="2" w:name="_Hlk99388679"/>
      <w:r>
        <w:rPr>
          <w:rFonts w:hint="eastAsia" w:eastAsia="仿宋_GB2312"/>
          <w:b/>
          <w:szCs w:val="21"/>
        </w:rPr>
        <w:t>门诊慢性病病种范围</w:t>
      </w:r>
      <w:bookmarkEnd w:id="2"/>
      <w:r>
        <w:rPr>
          <w:rFonts w:hint="eastAsia" w:eastAsia="仿宋_GB2312"/>
          <w:b/>
          <w:szCs w:val="21"/>
        </w:rPr>
        <w:t>：</w:t>
      </w:r>
      <w:r>
        <w:rPr>
          <w:rFonts w:hint="eastAsia" w:ascii="仿宋_GB2312" w:hAnsi="宋体" w:eastAsia="仿宋_GB2312"/>
          <w:sz w:val="24"/>
          <w:lang w:val="zh-CN" w:eastAsia="zh-CN"/>
        </w:rPr>
        <w:t>高血压、糖尿病、脑卒中合并器官功能障碍、冠状动脉粥样硬化性心脏病、风湿性心脏病、肺源性心脏病、类风湿性关节炎、干燥综合征、克罗恩病、慢性肝炎（中、重度）、慢性肾炎（中、重度）、帕金森氏综合症、恶性肿瘤。</w:t>
      </w:r>
    </w:p>
    <w:p>
      <w:pPr>
        <w:spacing w:line="240" w:lineRule="exact"/>
        <w:ind w:firstLine="442" w:firstLineChars="200"/>
        <w:rPr>
          <w:rFonts w:eastAsia="仿宋_GB2312"/>
          <w:b/>
          <w:szCs w:val="21"/>
        </w:rPr>
      </w:pPr>
      <w:r>
        <w:rPr>
          <w:rFonts w:hint="eastAsia" w:eastAsia="仿宋_GB2312"/>
          <w:b/>
          <w:szCs w:val="21"/>
          <w:lang w:val="en-US" w:eastAsia="zh-CN"/>
        </w:rPr>
        <w:t>2</w:t>
      </w:r>
      <w:r>
        <w:rPr>
          <w:rFonts w:hint="eastAsia" w:eastAsia="仿宋_GB2312"/>
          <w:b/>
          <w:szCs w:val="21"/>
        </w:rPr>
        <w:t>.</w:t>
      </w:r>
      <w:bookmarkStart w:id="3" w:name="_Hlk99388705"/>
      <w:r>
        <w:rPr>
          <w:rFonts w:hint="eastAsia" w:eastAsia="仿宋_GB2312"/>
          <w:b/>
          <w:szCs w:val="21"/>
        </w:rPr>
        <w:t>申请办理</w:t>
      </w:r>
      <w:bookmarkEnd w:id="3"/>
      <w:r>
        <w:rPr>
          <w:rFonts w:hint="eastAsia" w:eastAsia="仿宋_GB2312"/>
          <w:szCs w:val="21"/>
        </w:rPr>
        <w:t>。</w:t>
      </w:r>
      <w:bookmarkStart w:id="4" w:name="_Hlk99388639"/>
      <w:r>
        <w:rPr>
          <w:rFonts w:hint="eastAsia" w:ascii="仿宋_GB2312" w:hAnsi="宋体" w:eastAsia="仿宋_GB2312"/>
          <w:sz w:val="24"/>
          <w:lang w:val="zh-CN" w:eastAsia="zh-CN"/>
        </w:rPr>
        <w:t>参保人员持定点医疗机构开具的有效诊断材料，至本人户籍、</w:t>
      </w:r>
      <w:r>
        <w:rPr>
          <w:rFonts w:hint="eastAsia" w:ascii="仿宋_GB2312" w:hAnsi="宋体" w:eastAsia="仿宋_GB2312"/>
          <w:sz w:val="24"/>
          <w:lang w:val="en-US" w:eastAsia="zh-CN"/>
        </w:rPr>
        <w:t>学籍</w:t>
      </w:r>
      <w:r>
        <w:rPr>
          <w:rFonts w:hint="eastAsia" w:ascii="仿宋_GB2312" w:hAnsi="宋体" w:eastAsia="仿宋_GB2312"/>
          <w:sz w:val="24"/>
          <w:lang w:val="zh-CN" w:eastAsia="zh-CN"/>
        </w:rPr>
        <w:t>或居住</w:t>
      </w:r>
      <w:r>
        <w:rPr>
          <w:rFonts w:hint="eastAsia" w:ascii="仿宋_GB2312" w:hAnsi="宋体" w:eastAsia="仿宋_GB2312"/>
          <w:sz w:val="24"/>
          <w:lang w:val="en-US" w:eastAsia="zh-CN"/>
        </w:rPr>
        <w:t>证</w:t>
      </w:r>
      <w:r>
        <w:rPr>
          <w:rFonts w:hint="eastAsia" w:ascii="仿宋_GB2312" w:hAnsi="宋体" w:eastAsia="仿宋_GB2312"/>
          <w:sz w:val="24"/>
          <w:lang w:val="zh-CN" w:eastAsia="zh-CN"/>
        </w:rPr>
        <w:t>地所在地基层卫生服务机构的家庭医生处申请办理门诊慢性病待遇准入手续，社区卫生服务机构将登记准入信息上传至医保信息系统。除高血压、糖尿病外的其他门诊慢性病参保患者，需提供三级医疗机构明确诊断的病史资料和相关检查化验报告。</w:t>
      </w:r>
      <w:bookmarkEnd w:id="4"/>
    </w:p>
    <w:p>
      <w:pPr>
        <w:spacing w:line="240" w:lineRule="exact"/>
        <w:ind w:firstLine="442" w:firstLineChars="200"/>
        <w:rPr>
          <w:rFonts w:eastAsia="仿宋_GB2312"/>
          <w:szCs w:val="21"/>
        </w:rPr>
      </w:pPr>
      <w:r>
        <w:rPr>
          <w:rFonts w:hint="eastAsia" w:eastAsia="仿宋_GB2312"/>
          <w:b/>
          <w:szCs w:val="21"/>
          <w:lang w:val="en-US" w:eastAsia="zh-CN"/>
        </w:rPr>
        <w:t>3</w:t>
      </w:r>
      <w:r>
        <w:rPr>
          <w:rFonts w:hint="eastAsia" w:eastAsia="仿宋_GB2312"/>
          <w:b/>
          <w:szCs w:val="21"/>
        </w:rPr>
        <w:t>.门诊慢性病待遇支付标准</w:t>
      </w:r>
    </w:p>
    <w:tbl>
      <w:tblPr>
        <w:tblStyle w:val="5"/>
        <w:tblW w:w="6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119"/>
        <w:gridCol w:w="1353"/>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902" w:type="dxa"/>
            <w:vMerge w:val="restart"/>
            <w:noWrap w:val="0"/>
            <w:vAlign w:val="center"/>
          </w:tcPr>
          <w:p>
            <w:pPr>
              <w:widowControl/>
              <w:jc w:val="center"/>
              <w:rPr>
                <w:rFonts w:eastAsia="仿宋_GB2312" w:cs="宋体"/>
                <w:b/>
                <w:kern w:val="0"/>
                <w:szCs w:val="21"/>
              </w:rPr>
            </w:pPr>
            <w:r>
              <w:rPr>
                <w:rFonts w:hint="eastAsia" w:eastAsia="仿宋_GB2312" w:cs="宋体"/>
                <w:b/>
                <w:kern w:val="0"/>
                <w:szCs w:val="21"/>
              </w:rPr>
              <w:t>门诊慢性病待遇病种</w:t>
            </w:r>
          </w:p>
        </w:tc>
        <w:tc>
          <w:tcPr>
            <w:tcW w:w="2472" w:type="dxa"/>
            <w:gridSpan w:val="2"/>
            <w:noWrap w:val="0"/>
            <w:vAlign w:val="center"/>
          </w:tcPr>
          <w:p>
            <w:pPr>
              <w:widowControl/>
              <w:spacing w:line="260" w:lineRule="exact"/>
              <w:jc w:val="center"/>
              <w:rPr>
                <w:rFonts w:eastAsia="仿宋_GB2312" w:cs="宋体"/>
                <w:b/>
                <w:kern w:val="0"/>
                <w:szCs w:val="21"/>
              </w:rPr>
            </w:pPr>
            <w:r>
              <w:rPr>
                <w:rFonts w:hint="eastAsia" w:eastAsia="仿宋_GB2312" w:cs="宋体"/>
                <w:b/>
                <w:kern w:val="0"/>
                <w:szCs w:val="21"/>
              </w:rPr>
              <w:t>支付比例</w:t>
            </w:r>
          </w:p>
        </w:tc>
        <w:tc>
          <w:tcPr>
            <w:tcW w:w="2204" w:type="dxa"/>
            <w:vMerge w:val="restart"/>
            <w:noWrap w:val="0"/>
            <w:vAlign w:val="center"/>
          </w:tcPr>
          <w:p>
            <w:pPr>
              <w:widowControl/>
              <w:spacing w:line="260" w:lineRule="exact"/>
              <w:jc w:val="center"/>
              <w:rPr>
                <w:rFonts w:eastAsia="仿宋_GB2312" w:cs="宋体"/>
                <w:b/>
                <w:kern w:val="0"/>
                <w:szCs w:val="21"/>
              </w:rPr>
            </w:pPr>
            <w:r>
              <w:rPr>
                <w:rFonts w:hint="eastAsia" w:eastAsia="仿宋_GB2312" w:cs="宋体"/>
                <w:b/>
                <w:kern w:val="0"/>
                <w:szCs w:val="21"/>
              </w:rPr>
              <w:t>合规医疗费用支付限额（元/年）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902" w:type="dxa"/>
            <w:vMerge w:val="continue"/>
            <w:noWrap w:val="0"/>
            <w:vAlign w:val="center"/>
          </w:tcPr>
          <w:p>
            <w:pPr>
              <w:widowControl/>
              <w:jc w:val="center"/>
              <w:rPr>
                <w:rFonts w:eastAsia="仿宋_GB2312" w:cs="宋体"/>
                <w:b/>
                <w:kern w:val="0"/>
                <w:szCs w:val="21"/>
              </w:rPr>
            </w:pPr>
          </w:p>
        </w:tc>
        <w:tc>
          <w:tcPr>
            <w:tcW w:w="1119" w:type="dxa"/>
            <w:noWrap w:val="0"/>
            <w:vAlign w:val="center"/>
          </w:tcPr>
          <w:p>
            <w:pPr>
              <w:widowControl/>
              <w:spacing w:line="240" w:lineRule="exact"/>
              <w:jc w:val="center"/>
              <w:rPr>
                <w:rFonts w:eastAsia="仿宋_GB2312" w:cs="宋体"/>
                <w:b/>
                <w:kern w:val="0"/>
                <w:szCs w:val="21"/>
              </w:rPr>
            </w:pPr>
            <w:r>
              <w:rPr>
                <w:rFonts w:hint="eastAsia" w:eastAsia="仿宋_GB2312" w:cs="宋体"/>
                <w:b/>
                <w:kern w:val="0"/>
                <w:szCs w:val="21"/>
              </w:rPr>
              <w:t>社区卫生服务机构</w:t>
            </w:r>
          </w:p>
        </w:tc>
        <w:tc>
          <w:tcPr>
            <w:tcW w:w="1353" w:type="dxa"/>
            <w:noWrap w:val="0"/>
            <w:vAlign w:val="center"/>
          </w:tcPr>
          <w:p>
            <w:pPr>
              <w:widowControl/>
              <w:spacing w:line="240" w:lineRule="exact"/>
              <w:jc w:val="center"/>
              <w:rPr>
                <w:rFonts w:eastAsia="仿宋_GB2312" w:cs="宋体"/>
                <w:b/>
                <w:kern w:val="0"/>
                <w:szCs w:val="21"/>
              </w:rPr>
            </w:pPr>
            <w:r>
              <w:rPr>
                <w:rFonts w:hint="eastAsia" w:eastAsia="仿宋_GB2312" w:cs="宋体"/>
                <w:b/>
                <w:kern w:val="0"/>
                <w:szCs w:val="21"/>
              </w:rPr>
              <w:t>其他定点医疗机构单位</w:t>
            </w:r>
          </w:p>
        </w:tc>
        <w:tc>
          <w:tcPr>
            <w:tcW w:w="2204" w:type="dxa"/>
            <w:vMerge w:val="continue"/>
            <w:noWrap w:val="0"/>
            <w:vAlign w:val="center"/>
          </w:tcPr>
          <w:p>
            <w:pPr>
              <w:widowControl/>
              <w:spacing w:line="240" w:lineRule="exact"/>
              <w:jc w:val="center"/>
              <w:rPr>
                <w:rFonts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02"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一个病种</w:t>
            </w:r>
          </w:p>
        </w:tc>
        <w:tc>
          <w:tcPr>
            <w:tcW w:w="1119"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50%</w:t>
            </w:r>
          </w:p>
        </w:tc>
        <w:tc>
          <w:tcPr>
            <w:tcW w:w="1353"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40%</w:t>
            </w:r>
          </w:p>
        </w:tc>
        <w:tc>
          <w:tcPr>
            <w:tcW w:w="2204"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02"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两个及以上病种</w:t>
            </w:r>
          </w:p>
        </w:tc>
        <w:tc>
          <w:tcPr>
            <w:tcW w:w="1119" w:type="dxa"/>
            <w:vMerge w:val="continue"/>
            <w:noWrap w:val="0"/>
            <w:vAlign w:val="top"/>
          </w:tcPr>
          <w:p>
            <w:pPr>
              <w:widowControl/>
              <w:jc w:val="center"/>
              <w:rPr>
                <w:rFonts w:hint="eastAsia" w:ascii="仿宋_GB2312" w:hAnsi="等线" w:eastAsia="仿宋_GB2312" w:cs="宋体"/>
                <w:b w:val="0"/>
                <w:bCs w:val="0"/>
                <w:kern w:val="0"/>
                <w:sz w:val="21"/>
                <w:szCs w:val="21"/>
                <w:lang w:val="en-US" w:eastAsia="zh-CN"/>
              </w:rPr>
            </w:pPr>
          </w:p>
        </w:tc>
        <w:tc>
          <w:tcPr>
            <w:tcW w:w="1353" w:type="dxa"/>
            <w:vMerge w:val="continue"/>
            <w:noWrap w:val="0"/>
            <w:vAlign w:val="center"/>
          </w:tcPr>
          <w:p>
            <w:pPr>
              <w:widowControl/>
              <w:jc w:val="center"/>
              <w:rPr>
                <w:rFonts w:hint="eastAsia" w:ascii="仿宋_GB2312" w:hAnsi="等线" w:eastAsia="仿宋_GB2312" w:cs="宋体"/>
                <w:b w:val="0"/>
                <w:bCs w:val="0"/>
                <w:kern w:val="0"/>
                <w:sz w:val="21"/>
                <w:szCs w:val="21"/>
                <w:lang w:val="en-US" w:eastAsia="zh-CN"/>
              </w:rPr>
            </w:pPr>
          </w:p>
        </w:tc>
        <w:tc>
          <w:tcPr>
            <w:tcW w:w="2204"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1200</w:t>
            </w:r>
          </w:p>
        </w:tc>
      </w:tr>
    </w:tbl>
    <w:p>
      <w:pPr>
        <w:spacing w:after="0" w:line="320" w:lineRule="exact"/>
        <w:ind w:firstLine="482" w:firstLineChars="200"/>
        <w:jc w:val="both"/>
        <w:rPr>
          <w:rFonts w:hint="eastAsia" w:ascii="楷体_GB2312" w:hAnsi="宋体" w:eastAsia="楷体_GB2312"/>
          <w:b/>
          <w:bCs/>
          <w:sz w:val="24"/>
          <w:lang w:val="en-US" w:eastAsia="zh-CN"/>
        </w:rPr>
      </w:pPr>
    </w:p>
    <w:p>
      <w:pPr>
        <w:spacing w:line="240" w:lineRule="exact"/>
        <w:ind w:firstLine="482" w:firstLineChars="200"/>
        <w:rPr>
          <w:rFonts w:hint="eastAsia" w:eastAsia="仿宋_GB2312"/>
          <w:szCs w:val="21"/>
        </w:rPr>
      </w:pPr>
      <w:bookmarkStart w:id="5" w:name="_Hlk99388499"/>
      <w:r>
        <w:rPr>
          <w:rFonts w:hint="eastAsia" w:ascii="楷体_GB2312" w:hAnsi="宋体" w:eastAsia="楷体_GB2312"/>
          <w:b/>
          <w:sz w:val="24"/>
          <w:szCs w:val="21"/>
          <w:lang w:val="en-US" w:eastAsia="zh-CN"/>
        </w:rPr>
        <w:t>（五）普通门诊统筹待遇。</w:t>
      </w:r>
      <w:bookmarkStart w:id="6" w:name="_Hlk99388543"/>
      <w:r>
        <w:rPr>
          <w:rFonts w:hint="eastAsia" w:eastAsia="仿宋_GB2312"/>
          <w:szCs w:val="21"/>
        </w:rPr>
        <w:t>医保基金对参保人员在一个自然年度内，超过起付标准但在最高限额内符合规定的门诊医疗费用按一定比例给予补偿。具体标准见下表：</w:t>
      </w:r>
    </w:p>
    <w:bookmarkEnd w:id="5"/>
    <w:bookmarkEnd w:id="6"/>
    <w:tbl>
      <w:tblPr>
        <w:tblStyle w:val="5"/>
        <w:tblW w:w="6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370"/>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exact"/>
          <w:jc w:val="center"/>
        </w:trPr>
        <w:tc>
          <w:tcPr>
            <w:tcW w:w="2996" w:type="dxa"/>
            <w:vMerge w:val="restart"/>
            <w:noWrap w:val="0"/>
            <w:vAlign w:val="center"/>
          </w:tcPr>
          <w:p>
            <w:pPr>
              <w:widowControl/>
              <w:spacing w:line="280" w:lineRule="exact"/>
              <w:jc w:val="center"/>
              <w:rPr>
                <w:rFonts w:hint="eastAsia" w:eastAsia="仿宋_GB2312" w:cs="宋体"/>
                <w:b/>
                <w:bCs/>
                <w:kern w:val="0"/>
                <w:szCs w:val="21"/>
              </w:rPr>
            </w:pPr>
            <w:r>
              <w:rPr>
                <w:rFonts w:hint="eastAsia" w:eastAsia="仿宋_GB2312" w:cs="宋体"/>
                <w:b/>
                <w:bCs/>
                <w:kern w:val="0"/>
                <w:szCs w:val="21"/>
              </w:rPr>
              <w:t>年度内累计</w:t>
            </w:r>
          </w:p>
          <w:p>
            <w:pPr>
              <w:widowControl/>
              <w:spacing w:line="280" w:lineRule="exact"/>
              <w:jc w:val="center"/>
              <w:rPr>
                <w:rFonts w:eastAsia="仿宋_GB2312" w:cs="宋体"/>
                <w:b/>
                <w:bCs/>
                <w:kern w:val="0"/>
                <w:szCs w:val="21"/>
              </w:rPr>
            </w:pPr>
            <w:r>
              <w:rPr>
                <w:rFonts w:hint="eastAsia" w:eastAsia="仿宋_GB2312" w:cs="宋体"/>
                <w:b/>
                <w:bCs/>
                <w:kern w:val="0"/>
                <w:szCs w:val="21"/>
              </w:rPr>
              <w:t>合规医疗费用</w:t>
            </w:r>
          </w:p>
        </w:tc>
        <w:tc>
          <w:tcPr>
            <w:tcW w:w="3563" w:type="dxa"/>
            <w:gridSpan w:val="2"/>
            <w:noWrap w:val="0"/>
            <w:vAlign w:val="center"/>
          </w:tcPr>
          <w:p>
            <w:pPr>
              <w:widowControl/>
              <w:spacing w:line="280" w:lineRule="exact"/>
              <w:jc w:val="center"/>
              <w:rPr>
                <w:rFonts w:hint="eastAsia" w:eastAsia="仿宋_GB2312" w:cs="宋体"/>
                <w:b/>
                <w:bCs/>
                <w:kern w:val="0"/>
                <w:szCs w:val="21"/>
              </w:rPr>
            </w:pPr>
            <w:r>
              <w:rPr>
                <w:rFonts w:hint="eastAsia" w:eastAsia="仿宋_GB2312" w:cs="宋体"/>
                <w:b/>
                <w:bCs/>
                <w:kern w:val="0"/>
                <w:szCs w:val="21"/>
              </w:rPr>
              <w:t>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996" w:type="dxa"/>
            <w:vMerge w:val="continue"/>
            <w:noWrap w:val="0"/>
            <w:vAlign w:val="center"/>
          </w:tcPr>
          <w:p>
            <w:pPr>
              <w:widowControl/>
              <w:spacing w:line="280" w:lineRule="exact"/>
              <w:jc w:val="left"/>
              <w:rPr>
                <w:rFonts w:hint="eastAsia" w:eastAsia="仿宋_GB2312" w:cs="宋体"/>
                <w:b/>
                <w:bCs/>
                <w:kern w:val="0"/>
                <w:szCs w:val="21"/>
              </w:rPr>
            </w:pPr>
          </w:p>
        </w:tc>
        <w:tc>
          <w:tcPr>
            <w:tcW w:w="1370" w:type="dxa"/>
            <w:noWrap w:val="0"/>
            <w:vAlign w:val="center"/>
          </w:tcPr>
          <w:p>
            <w:pPr>
              <w:widowControl/>
              <w:spacing w:line="280" w:lineRule="exact"/>
              <w:jc w:val="center"/>
              <w:rPr>
                <w:rFonts w:eastAsia="仿宋_GB2312" w:cs="宋体"/>
                <w:b/>
                <w:bCs/>
                <w:kern w:val="0"/>
                <w:szCs w:val="21"/>
              </w:rPr>
            </w:pPr>
            <w:r>
              <w:rPr>
                <w:rFonts w:hint="eastAsia" w:eastAsia="仿宋_GB2312" w:cs="宋体"/>
                <w:b/>
                <w:bCs/>
                <w:kern w:val="0"/>
                <w:szCs w:val="21"/>
                <w:lang w:val="en-US" w:eastAsia="zh-CN"/>
              </w:rPr>
              <w:t>基层</w:t>
            </w:r>
            <w:r>
              <w:rPr>
                <w:rFonts w:hint="eastAsia" w:eastAsia="仿宋_GB2312" w:cs="宋体"/>
                <w:b/>
                <w:bCs/>
                <w:kern w:val="0"/>
                <w:szCs w:val="21"/>
              </w:rPr>
              <w:t>医疗机构</w:t>
            </w:r>
          </w:p>
        </w:tc>
        <w:tc>
          <w:tcPr>
            <w:tcW w:w="2193" w:type="dxa"/>
            <w:noWrap w:val="0"/>
            <w:vAlign w:val="center"/>
          </w:tcPr>
          <w:p>
            <w:pPr>
              <w:widowControl/>
              <w:spacing w:line="280" w:lineRule="exact"/>
              <w:jc w:val="center"/>
              <w:rPr>
                <w:rFonts w:hint="eastAsia" w:eastAsia="仿宋_GB2312" w:cs="宋体"/>
                <w:b/>
                <w:bCs/>
                <w:kern w:val="0"/>
                <w:szCs w:val="21"/>
              </w:rPr>
            </w:pPr>
            <w:r>
              <w:rPr>
                <w:rFonts w:hint="eastAsia" w:eastAsia="仿宋_GB2312" w:cs="宋体"/>
                <w:b/>
                <w:bCs/>
                <w:kern w:val="0"/>
                <w:szCs w:val="21"/>
              </w:rPr>
              <w:t>二级以上医疗机构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996"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超过200元且在1500元以内的费用</w:t>
            </w:r>
          </w:p>
        </w:tc>
        <w:tc>
          <w:tcPr>
            <w:tcW w:w="1370"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50%</w:t>
            </w:r>
          </w:p>
        </w:tc>
        <w:tc>
          <w:tcPr>
            <w:tcW w:w="2193"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996"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超过6000元且在10万元以内的费用</w:t>
            </w:r>
          </w:p>
        </w:tc>
        <w:tc>
          <w:tcPr>
            <w:tcW w:w="1370"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40%</w:t>
            </w:r>
          </w:p>
        </w:tc>
        <w:tc>
          <w:tcPr>
            <w:tcW w:w="2193"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40%</w:t>
            </w:r>
          </w:p>
        </w:tc>
      </w:tr>
    </w:tbl>
    <w:p>
      <w:pPr>
        <w:spacing w:after="0" w:line="320" w:lineRule="exact"/>
        <w:ind w:firstLine="442" w:firstLineChars="200"/>
        <w:jc w:val="both"/>
        <w:rPr>
          <w:rFonts w:hint="eastAsia" w:ascii="楷体_GB2312" w:hAnsi="宋体" w:eastAsia="楷体_GB2312"/>
          <w:b/>
          <w:bCs/>
          <w:sz w:val="24"/>
        </w:rPr>
      </w:pPr>
      <w:r>
        <w:rPr>
          <w:rFonts w:hint="eastAsia" w:eastAsia="仿宋_GB2312" w:cs="宋体-18030"/>
          <w:b/>
          <w:szCs w:val="21"/>
          <w:lang w:val="en-US" w:eastAsia="zh-CN"/>
        </w:rPr>
        <w:t>基层</w:t>
      </w:r>
      <w:r>
        <w:rPr>
          <w:rFonts w:hint="eastAsia" w:eastAsia="仿宋_GB2312" w:cs="宋体-18030"/>
          <w:b/>
          <w:szCs w:val="21"/>
        </w:rPr>
        <w:t>机构：</w:t>
      </w:r>
      <w:r>
        <w:rPr>
          <w:rFonts w:hint="eastAsia" w:eastAsia="仿宋_GB2312" w:cs="宋体-18030"/>
          <w:szCs w:val="21"/>
          <w:lang w:val="en-US" w:eastAsia="zh-CN"/>
        </w:rPr>
        <w:t>指</w:t>
      </w:r>
      <w:r>
        <w:rPr>
          <w:rFonts w:hint="eastAsia" w:eastAsia="仿宋_GB2312" w:cs="宋体-18030"/>
          <w:szCs w:val="21"/>
        </w:rPr>
        <w:t>社区卫生服务中心、社区卫生服务站、乡镇卫生院、村卫生室。</w:t>
      </w:r>
    </w:p>
    <w:p>
      <w:pPr>
        <w:spacing w:after="0" w:line="320" w:lineRule="exact"/>
        <w:ind w:firstLine="480" w:firstLineChars="200"/>
        <w:jc w:val="both"/>
        <w:rPr>
          <w:rFonts w:hint="eastAsia" w:ascii="黑体" w:hAnsi="黑体" w:eastAsia="黑体"/>
          <w:sz w:val="24"/>
          <w:szCs w:val="21"/>
          <w:lang w:val="en-US" w:eastAsia="zh-CN"/>
        </w:rPr>
      </w:pPr>
      <w:r>
        <w:rPr>
          <w:rFonts w:hint="eastAsia" w:ascii="黑体" w:hAnsi="黑体" w:eastAsia="黑体"/>
          <w:sz w:val="24"/>
          <w:szCs w:val="21"/>
          <w:lang w:val="en-US" w:eastAsia="zh-CN"/>
        </w:rPr>
        <w:t>五、大病保险待遇政策</w:t>
      </w:r>
    </w:p>
    <w:p>
      <w:pPr>
        <w:autoSpaceDE w:val="0"/>
        <w:autoSpaceDN w:val="0"/>
        <w:adjustRightInd w:val="0"/>
        <w:spacing w:line="240" w:lineRule="exact"/>
        <w:ind w:firstLine="440" w:firstLineChars="200"/>
        <w:rPr>
          <w:rFonts w:hint="eastAsia" w:ascii="仿宋_GB2312" w:eastAsia="仿宋_GB2312" w:cs="宋体"/>
          <w:kern w:val="0"/>
          <w:szCs w:val="21"/>
          <w:lang w:val="zh-CN"/>
        </w:rPr>
      </w:pPr>
      <w:r>
        <w:rPr>
          <w:rFonts w:hint="eastAsia" w:ascii="仿宋_GB2312" w:eastAsia="仿宋_GB2312" w:cs="仿宋"/>
          <w:kern w:val="0"/>
          <w:szCs w:val="21"/>
        </w:rPr>
        <w:t>大病保险主要保障参保人员在定点医疗机构发生的，经基本医疗保险补偿后，个人负担超过一定水平的住院和门诊特定病合规医疗费用</w:t>
      </w:r>
      <w:r>
        <w:rPr>
          <w:rFonts w:hint="eastAsia" w:ascii="仿宋_GB2312" w:eastAsia="仿宋_GB2312" w:cs="宋体"/>
          <w:kern w:val="0"/>
          <w:szCs w:val="21"/>
          <w:lang w:val="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38"/>
        <w:gridCol w:w="982"/>
        <w:gridCol w:w="1906"/>
        <w:gridCol w:w="709"/>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2738"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补偿范围</w:t>
            </w:r>
          </w:p>
        </w:tc>
        <w:tc>
          <w:tcPr>
            <w:tcW w:w="982"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rPr>
              <w:t>起付标准（元）</w:t>
            </w:r>
          </w:p>
        </w:tc>
        <w:tc>
          <w:tcPr>
            <w:tcW w:w="1906"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rPr>
              <w:t>基金补偿比例</w:t>
            </w:r>
          </w:p>
        </w:tc>
        <w:tc>
          <w:tcPr>
            <w:tcW w:w="709"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rPr>
              <w:t>最高限额</w:t>
            </w:r>
          </w:p>
        </w:tc>
        <w:tc>
          <w:tcPr>
            <w:tcW w:w="1254"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结算方式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exact"/>
          <w:jc w:val="center"/>
        </w:trPr>
        <w:tc>
          <w:tcPr>
            <w:tcW w:w="2738"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符合甲、乙类医疗费用；</w:t>
            </w:r>
          </w:p>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特殊医用材料单价4万以内；</w:t>
            </w:r>
          </w:p>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床位费最高限价以内</w:t>
            </w:r>
          </w:p>
        </w:tc>
        <w:tc>
          <w:tcPr>
            <w:tcW w:w="982"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2万</w:t>
            </w:r>
          </w:p>
        </w:tc>
        <w:tc>
          <w:tcPr>
            <w:tcW w:w="1906"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2万-10万  60%</w:t>
            </w:r>
          </w:p>
        </w:tc>
        <w:tc>
          <w:tcPr>
            <w:tcW w:w="709"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无</w:t>
            </w:r>
          </w:p>
        </w:tc>
        <w:tc>
          <w:tcPr>
            <w:tcW w:w="1254"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超过起付标准即时刷卡享受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exact"/>
          <w:jc w:val="center"/>
        </w:trPr>
        <w:tc>
          <w:tcPr>
            <w:tcW w:w="2738" w:type="dxa"/>
            <w:vMerge w:val="continue"/>
            <w:noWrap w:val="0"/>
            <w:vAlign w:val="center"/>
          </w:tcPr>
          <w:p>
            <w:pPr>
              <w:widowControl/>
              <w:spacing w:line="280" w:lineRule="exact"/>
              <w:ind w:right="-345" w:rightChars="-157"/>
              <w:jc w:val="left"/>
              <w:rPr>
                <w:rFonts w:hint="eastAsia" w:eastAsia="仿宋_GB2312" w:cs="宋体"/>
                <w:kern w:val="0"/>
                <w:szCs w:val="21"/>
              </w:rPr>
            </w:pPr>
          </w:p>
        </w:tc>
        <w:tc>
          <w:tcPr>
            <w:tcW w:w="982" w:type="dxa"/>
            <w:vMerge w:val="continue"/>
            <w:noWrap w:val="0"/>
            <w:vAlign w:val="center"/>
          </w:tcPr>
          <w:p>
            <w:pPr>
              <w:widowControl/>
              <w:spacing w:line="280" w:lineRule="exact"/>
              <w:jc w:val="center"/>
              <w:rPr>
                <w:rFonts w:hint="eastAsia" w:eastAsia="仿宋_GB2312" w:cs="宋体"/>
                <w:kern w:val="0"/>
                <w:szCs w:val="21"/>
              </w:rPr>
            </w:pPr>
          </w:p>
        </w:tc>
        <w:tc>
          <w:tcPr>
            <w:tcW w:w="1906" w:type="dxa"/>
            <w:noWrap w:val="0"/>
            <w:vAlign w:val="center"/>
          </w:tcPr>
          <w:p>
            <w:pPr>
              <w:widowControl/>
              <w:spacing w:line="240" w:lineRule="exact"/>
              <w:jc w:val="center"/>
              <w:rPr>
                <w:rFonts w:hint="eastAsia" w:ascii="仿宋_GB2312" w:hAnsi="楷体" w:eastAsia="仿宋_GB2312" w:cs="宋体"/>
                <w:kern w:val="0"/>
                <w:sz w:val="18"/>
                <w:szCs w:val="18"/>
                <w:lang w:bidi="ar"/>
              </w:rPr>
            </w:pPr>
            <w:r>
              <w:rPr>
                <w:rFonts w:hint="eastAsia" w:ascii="仿宋_GB2312" w:hAnsi="楷体" w:eastAsia="仿宋_GB2312" w:cs="宋体"/>
                <w:kern w:val="0"/>
                <w:sz w:val="18"/>
                <w:szCs w:val="18"/>
                <w:lang w:bidi="ar"/>
              </w:rPr>
              <w:t>10万以上   70%</w:t>
            </w:r>
          </w:p>
        </w:tc>
        <w:tc>
          <w:tcPr>
            <w:tcW w:w="709" w:type="dxa"/>
            <w:vMerge w:val="continue"/>
            <w:noWrap w:val="0"/>
            <w:vAlign w:val="center"/>
          </w:tcPr>
          <w:p>
            <w:pPr>
              <w:widowControl/>
              <w:spacing w:line="240" w:lineRule="auto"/>
              <w:jc w:val="left"/>
              <w:rPr>
                <w:rFonts w:hint="eastAsia" w:ascii="仿宋_GB2312" w:hAnsi="楷体" w:eastAsia="仿宋_GB2312" w:cs="宋体"/>
                <w:kern w:val="0"/>
                <w:sz w:val="18"/>
                <w:szCs w:val="18"/>
                <w:lang w:bidi="ar"/>
              </w:rPr>
            </w:pPr>
          </w:p>
        </w:tc>
        <w:tc>
          <w:tcPr>
            <w:tcW w:w="1254" w:type="dxa"/>
            <w:vMerge w:val="continue"/>
            <w:noWrap w:val="0"/>
            <w:vAlign w:val="center"/>
          </w:tcPr>
          <w:p>
            <w:pPr>
              <w:widowControl/>
              <w:spacing w:line="280" w:lineRule="exact"/>
              <w:jc w:val="center"/>
              <w:rPr>
                <w:rFonts w:hint="eastAsia" w:eastAsia="仿宋_GB2312" w:cs="宋体"/>
                <w:kern w:val="0"/>
                <w:szCs w:val="21"/>
              </w:rPr>
            </w:pPr>
          </w:p>
        </w:tc>
      </w:tr>
    </w:tbl>
    <w:p>
      <w:pPr>
        <w:spacing w:line="280" w:lineRule="exact"/>
        <w:ind w:firstLine="330" w:firstLineChars="150"/>
        <w:rPr>
          <w:rFonts w:hint="eastAsia" w:eastAsia="仿宋_GB2312" w:cs="宋体"/>
          <w:kern w:val="0"/>
          <w:szCs w:val="21"/>
        </w:rPr>
      </w:pPr>
      <w:r>
        <w:rPr>
          <w:rFonts w:hint="eastAsia" w:eastAsia="仿宋_GB2312" w:cs="宋体"/>
          <w:kern w:val="0"/>
          <w:szCs w:val="21"/>
        </w:rPr>
        <w:t>城乡困难群众发生的住院和门诊大病合规医疗费用按下表享受大病保险待遇。</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5"/>
        <w:gridCol w:w="2420"/>
        <w:gridCol w:w="113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795"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补偿范围</w:t>
            </w:r>
          </w:p>
        </w:tc>
        <w:tc>
          <w:tcPr>
            <w:tcW w:w="2420"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基金补偿比例</w:t>
            </w:r>
          </w:p>
        </w:tc>
        <w:tc>
          <w:tcPr>
            <w:tcW w:w="1134"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最高限额</w:t>
            </w:r>
          </w:p>
        </w:tc>
        <w:tc>
          <w:tcPr>
            <w:tcW w:w="1296" w:type="dxa"/>
            <w:noWrap w:val="0"/>
            <w:vAlign w:val="center"/>
          </w:tcPr>
          <w:p>
            <w:pPr>
              <w:widowControl/>
              <w:spacing w:line="280" w:lineRule="exact"/>
              <w:jc w:val="center"/>
              <w:rPr>
                <w:rFonts w:hint="eastAsia" w:eastAsia="仿宋_GB2312" w:cs="宋体"/>
                <w:b/>
                <w:kern w:val="0"/>
                <w:szCs w:val="21"/>
              </w:rPr>
            </w:pPr>
            <w:r>
              <w:rPr>
                <w:rFonts w:hint="eastAsia" w:eastAsia="仿宋_GB2312" w:cs="宋体"/>
                <w:b/>
                <w:kern w:val="0"/>
                <w:szCs w:val="21"/>
              </w:rPr>
              <w:t>结算方式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exact"/>
          <w:jc w:val="center"/>
        </w:trPr>
        <w:tc>
          <w:tcPr>
            <w:tcW w:w="2795"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符合甲、乙类医疗费用；</w:t>
            </w:r>
          </w:p>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特殊医用材料单价4万以内；</w:t>
            </w:r>
          </w:p>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床位费最高限价以内</w:t>
            </w:r>
          </w:p>
        </w:tc>
        <w:tc>
          <w:tcPr>
            <w:tcW w:w="2420" w:type="dxa"/>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2万以内     60%</w:t>
            </w:r>
          </w:p>
        </w:tc>
        <w:tc>
          <w:tcPr>
            <w:tcW w:w="1134"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无</w:t>
            </w:r>
          </w:p>
        </w:tc>
        <w:tc>
          <w:tcPr>
            <w:tcW w:w="1296" w:type="dxa"/>
            <w:vMerge w:val="restart"/>
            <w:noWrap w:val="0"/>
            <w:vAlign w:val="center"/>
          </w:tcPr>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即时刷卡</w:t>
            </w:r>
          </w:p>
          <w:p>
            <w:pPr>
              <w:widowControl/>
              <w:jc w:val="center"/>
              <w:rPr>
                <w:rFonts w:hint="eastAsia" w:ascii="仿宋_GB2312" w:hAnsi="等线" w:eastAsia="仿宋_GB2312" w:cs="宋体"/>
                <w:b w:val="0"/>
                <w:bCs w:val="0"/>
                <w:kern w:val="0"/>
                <w:sz w:val="21"/>
                <w:szCs w:val="21"/>
                <w:lang w:val="en-US" w:eastAsia="zh-CN"/>
              </w:rPr>
            </w:pPr>
            <w:r>
              <w:rPr>
                <w:rFonts w:hint="eastAsia" w:ascii="仿宋_GB2312" w:hAnsi="等线" w:eastAsia="仿宋_GB2312" w:cs="宋体"/>
                <w:b w:val="0"/>
                <w:bCs w:val="0"/>
                <w:kern w:val="0"/>
                <w:sz w:val="21"/>
                <w:szCs w:val="21"/>
                <w:lang w:val="en-US" w:eastAsia="zh-CN"/>
              </w:rPr>
              <w:t>享受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exact"/>
          <w:jc w:val="center"/>
        </w:trPr>
        <w:tc>
          <w:tcPr>
            <w:tcW w:w="2795" w:type="dxa"/>
            <w:vMerge w:val="continue"/>
            <w:noWrap w:val="0"/>
            <w:vAlign w:val="center"/>
          </w:tcPr>
          <w:p>
            <w:pPr>
              <w:widowControl/>
              <w:spacing w:line="240" w:lineRule="exact"/>
              <w:jc w:val="left"/>
              <w:rPr>
                <w:rFonts w:hint="eastAsia" w:eastAsia="仿宋_GB2312" w:cs="宋体"/>
                <w:kern w:val="0"/>
                <w:szCs w:val="21"/>
              </w:rPr>
            </w:pPr>
          </w:p>
        </w:tc>
        <w:tc>
          <w:tcPr>
            <w:tcW w:w="2420" w:type="dxa"/>
            <w:noWrap w:val="0"/>
            <w:vAlign w:val="center"/>
          </w:tcPr>
          <w:p>
            <w:pPr>
              <w:widowControl/>
              <w:spacing w:line="240" w:lineRule="exact"/>
              <w:jc w:val="center"/>
              <w:rPr>
                <w:rFonts w:hint="eastAsia" w:eastAsia="仿宋_GB2312" w:cs="宋体"/>
                <w:kern w:val="0"/>
                <w:szCs w:val="21"/>
              </w:rPr>
            </w:pPr>
            <w:r>
              <w:rPr>
                <w:rFonts w:hint="eastAsia" w:ascii="仿宋_GB2312" w:hAnsi="楷体" w:eastAsia="仿宋_GB2312" w:cs="宋体"/>
                <w:kern w:val="0"/>
                <w:sz w:val="18"/>
                <w:szCs w:val="18"/>
                <w:lang w:bidi="ar"/>
              </w:rPr>
              <w:t>2万-10万   70%</w:t>
            </w:r>
          </w:p>
        </w:tc>
        <w:tc>
          <w:tcPr>
            <w:tcW w:w="1134" w:type="dxa"/>
            <w:vMerge w:val="continue"/>
            <w:noWrap w:val="0"/>
            <w:vAlign w:val="center"/>
          </w:tcPr>
          <w:p>
            <w:pPr>
              <w:widowControl/>
              <w:spacing w:line="280" w:lineRule="exact"/>
              <w:jc w:val="center"/>
              <w:rPr>
                <w:rFonts w:hint="eastAsia" w:eastAsia="仿宋_GB2312" w:cs="宋体"/>
                <w:kern w:val="0"/>
                <w:szCs w:val="21"/>
              </w:rPr>
            </w:pPr>
          </w:p>
        </w:tc>
        <w:tc>
          <w:tcPr>
            <w:tcW w:w="1296" w:type="dxa"/>
            <w:vMerge w:val="continue"/>
            <w:noWrap w:val="0"/>
            <w:vAlign w:val="center"/>
          </w:tcPr>
          <w:p>
            <w:pPr>
              <w:widowControl/>
              <w:spacing w:line="280" w:lineRule="exact"/>
              <w:jc w:val="center"/>
              <w:rPr>
                <w:rFonts w:hint="eastAsia" w:eastAsia="仿宋_GB2312"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exact"/>
          <w:jc w:val="center"/>
        </w:trPr>
        <w:tc>
          <w:tcPr>
            <w:tcW w:w="2795" w:type="dxa"/>
            <w:vMerge w:val="continue"/>
            <w:noWrap w:val="0"/>
            <w:vAlign w:val="center"/>
          </w:tcPr>
          <w:p>
            <w:pPr>
              <w:widowControl/>
              <w:spacing w:line="240" w:lineRule="exact"/>
              <w:jc w:val="left"/>
              <w:rPr>
                <w:rFonts w:hint="eastAsia" w:eastAsia="仿宋_GB2312" w:cs="宋体"/>
                <w:kern w:val="0"/>
                <w:szCs w:val="21"/>
              </w:rPr>
            </w:pPr>
          </w:p>
        </w:tc>
        <w:tc>
          <w:tcPr>
            <w:tcW w:w="2420" w:type="dxa"/>
            <w:noWrap w:val="0"/>
            <w:vAlign w:val="center"/>
          </w:tcPr>
          <w:p>
            <w:pPr>
              <w:widowControl/>
              <w:spacing w:line="240" w:lineRule="exact"/>
              <w:jc w:val="center"/>
              <w:rPr>
                <w:rFonts w:hint="eastAsia" w:eastAsia="仿宋_GB2312" w:cs="宋体"/>
                <w:kern w:val="0"/>
                <w:szCs w:val="21"/>
              </w:rPr>
            </w:pPr>
            <w:r>
              <w:rPr>
                <w:rFonts w:hint="eastAsia" w:ascii="仿宋_GB2312" w:hAnsi="楷体" w:eastAsia="仿宋_GB2312" w:cs="宋体"/>
                <w:kern w:val="0"/>
                <w:sz w:val="18"/>
                <w:szCs w:val="18"/>
                <w:lang w:bidi="ar"/>
              </w:rPr>
              <w:t>10万以上    80%</w:t>
            </w:r>
          </w:p>
        </w:tc>
        <w:tc>
          <w:tcPr>
            <w:tcW w:w="1134" w:type="dxa"/>
            <w:vMerge w:val="continue"/>
            <w:noWrap w:val="0"/>
            <w:vAlign w:val="center"/>
          </w:tcPr>
          <w:p>
            <w:pPr>
              <w:widowControl/>
              <w:spacing w:line="280" w:lineRule="exact"/>
              <w:jc w:val="center"/>
              <w:rPr>
                <w:rFonts w:hint="eastAsia" w:eastAsia="仿宋_GB2312" w:cs="宋体"/>
                <w:kern w:val="0"/>
                <w:szCs w:val="21"/>
              </w:rPr>
            </w:pPr>
          </w:p>
        </w:tc>
        <w:tc>
          <w:tcPr>
            <w:tcW w:w="1296" w:type="dxa"/>
            <w:vMerge w:val="continue"/>
            <w:noWrap w:val="0"/>
            <w:vAlign w:val="center"/>
          </w:tcPr>
          <w:p>
            <w:pPr>
              <w:widowControl/>
              <w:spacing w:line="280" w:lineRule="exact"/>
              <w:jc w:val="center"/>
              <w:rPr>
                <w:rFonts w:hint="eastAsia" w:eastAsia="仿宋_GB2312" w:cs="宋体"/>
                <w:kern w:val="0"/>
                <w:szCs w:val="21"/>
              </w:rPr>
            </w:pPr>
          </w:p>
        </w:tc>
      </w:tr>
    </w:tbl>
    <w:p>
      <w:pPr>
        <w:spacing w:line="240" w:lineRule="exact"/>
        <w:ind w:firstLine="440" w:firstLineChars="200"/>
        <w:rPr>
          <w:rFonts w:hint="eastAsia" w:eastAsia="黑体" w:cs="宋体-18030"/>
          <w:szCs w:val="21"/>
        </w:rPr>
      </w:pPr>
    </w:p>
    <w:p>
      <w:pPr>
        <w:spacing w:after="0" w:line="320" w:lineRule="exact"/>
        <w:ind w:firstLine="480" w:firstLineChars="200"/>
        <w:jc w:val="both"/>
        <w:rPr>
          <w:rFonts w:hint="eastAsia" w:ascii="黑体" w:hAnsi="黑体" w:eastAsia="黑体"/>
          <w:sz w:val="24"/>
          <w:szCs w:val="21"/>
          <w:lang w:val="en-US" w:eastAsia="zh-CN"/>
        </w:rPr>
      </w:pPr>
      <w:r>
        <w:rPr>
          <w:rFonts w:hint="eastAsia" w:ascii="黑体" w:hAnsi="黑体" w:eastAsia="黑体"/>
          <w:sz w:val="24"/>
          <w:szCs w:val="21"/>
          <w:lang w:val="en-US" w:eastAsia="zh-CN"/>
        </w:rPr>
        <w:t>六、医疗救助待遇支付政策</w:t>
      </w:r>
    </w:p>
    <w:p>
      <w:pPr>
        <w:spacing w:line="24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对</w:t>
      </w:r>
      <w:r>
        <w:rPr>
          <w:rFonts w:hint="eastAsia" w:ascii="仿宋_GB2312" w:hAnsi="宋体" w:eastAsia="仿宋_GB2312"/>
          <w:sz w:val="24"/>
          <w:lang w:val="en-US" w:eastAsia="zh-CN"/>
        </w:rPr>
        <w:t>医疗</w:t>
      </w:r>
      <w:r>
        <w:rPr>
          <w:rFonts w:hint="eastAsia" w:ascii="仿宋_GB2312" w:hAnsi="宋体" w:eastAsia="仿宋_GB2312"/>
          <w:sz w:val="24"/>
          <w:lang w:val="zh-CN" w:eastAsia="zh-CN"/>
        </w:rPr>
        <w:t>救助对象在定点医疗机构就医发生的符合规定的医疗费用，经基本医疗保险、补充医疗保险支付后，个人及其家庭难以承受的符合规定的自付医疗费用给予救助。医疗救助的医疗费用范围参照城乡居民大病保险保障范围执行。</w:t>
      </w:r>
    </w:p>
    <w:tbl>
      <w:tblPr>
        <w:tblStyle w:val="5"/>
        <w:tblW w:w="7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2524"/>
        <w:gridCol w:w="7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70" w:type="dxa"/>
            <w:noWrap w:val="0"/>
            <w:vAlign w:val="center"/>
          </w:tcPr>
          <w:p>
            <w:pPr>
              <w:widowControl/>
              <w:spacing w:line="240" w:lineRule="exact"/>
              <w:jc w:val="center"/>
              <w:rPr>
                <w:rFonts w:hint="default" w:eastAsia="仿宋_GB2312" w:cs="宋体"/>
                <w:b/>
                <w:kern w:val="0"/>
                <w:szCs w:val="21"/>
                <w:lang w:val="en-US" w:eastAsia="zh-CN"/>
              </w:rPr>
            </w:pPr>
            <w:r>
              <w:rPr>
                <w:rFonts w:hint="eastAsia" w:eastAsia="仿宋_GB2312" w:cs="宋体"/>
                <w:b/>
                <w:kern w:val="0"/>
                <w:szCs w:val="21"/>
                <w:lang w:val="en-US" w:eastAsia="zh-CN"/>
              </w:rPr>
              <w:t>医疗类别</w:t>
            </w:r>
          </w:p>
        </w:tc>
        <w:tc>
          <w:tcPr>
            <w:tcW w:w="2524"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lang w:val="en-US" w:eastAsia="zh-CN"/>
              </w:rPr>
              <w:t>人员</w:t>
            </w:r>
            <w:r>
              <w:rPr>
                <w:rFonts w:hint="eastAsia" w:eastAsia="仿宋_GB2312" w:cs="宋体"/>
                <w:b/>
                <w:kern w:val="0"/>
                <w:szCs w:val="21"/>
              </w:rPr>
              <w:t>类别</w:t>
            </w:r>
          </w:p>
        </w:tc>
        <w:tc>
          <w:tcPr>
            <w:tcW w:w="792"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rPr>
              <w:t>支付比例</w:t>
            </w:r>
          </w:p>
        </w:tc>
        <w:tc>
          <w:tcPr>
            <w:tcW w:w="1372" w:type="dxa"/>
            <w:noWrap w:val="0"/>
            <w:vAlign w:val="center"/>
          </w:tcPr>
          <w:p>
            <w:pPr>
              <w:widowControl/>
              <w:spacing w:line="240" w:lineRule="exact"/>
              <w:jc w:val="center"/>
              <w:rPr>
                <w:rFonts w:hint="eastAsia" w:eastAsia="仿宋_GB2312" w:cs="宋体"/>
                <w:b/>
                <w:kern w:val="0"/>
                <w:szCs w:val="21"/>
              </w:rPr>
            </w:pPr>
            <w:r>
              <w:rPr>
                <w:rFonts w:hint="eastAsia" w:eastAsia="仿宋_GB2312" w:cs="宋体"/>
                <w:b/>
                <w:kern w:val="0"/>
                <w:szCs w:val="21"/>
              </w:rPr>
              <w:t>最高限额</w:t>
            </w:r>
          </w:p>
          <w:p>
            <w:pPr>
              <w:widowControl/>
              <w:spacing w:line="240" w:lineRule="exact"/>
              <w:jc w:val="center"/>
              <w:rPr>
                <w:rFonts w:hint="eastAsia" w:eastAsia="仿宋_GB2312" w:cs="宋体"/>
                <w:b/>
                <w:kern w:val="0"/>
                <w:szCs w:val="21"/>
                <w:lang w:val="en-US" w:eastAsia="zh-CN"/>
              </w:rPr>
            </w:pPr>
            <w:r>
              <w:rPr>
                <w:rFonts w:hint="eastAsia" w:eastAsia="仿宋_GB2312" w:cs="宋体"/>
                <w:b/>
                <w:kern w:val="0"/>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70" w:type="dxa"/>
            <w:vMerge w:val="restart"/>
            <w:noWrap w:val="0"/>
            <w:vAlign w:val="center"/>
          </w:tcPr>
          <w:p>
            <w:pPr>
              <w:widowControl/>
              <w:spacing w:line="240" w:lineRule="auto"/>
              <w:jc w:val="center"/>
              <w:rPr>
                <w:rFonts w:hint="eastAsia" w:ascii="仿宋_GB2312" w:hAnsi="楷体" w:eastAsia="仿宋_GB2312" w:cs="宋体"/>
                <w:bCs w:val="0"/>
                <w:kern w:val="0"/>
                <w:sz w:val="18"/>
                <w:szCs w:val="18"/>
                <w:lang w:val="en-US" w:eastAsia="zh-CN" w:bidi="ar"/>
              </w:rPr>
            </w:pPr>
            <w:r>
              <w:rPr>
                <w:rFonts w:hint="eastAsia" w:ascii="仿宋_GB2312" w:hAnsi="楷体" w:eastAsia="仿宋_GB2312" w:cs="宋体"/>
                <w:bCs w:val="0"/>
                <w:kern w:val="0"/>
                <w:sz w:val="18"/>
                <w:szCs w:val="18"/>
                <w:lang w:val="en-US" w:eastAsia="zh-CN" w:bidi="ar"/>
              </w:rPr>
              <w:t>普通门诊</w:t>
            </w:r>
          </w:p>
        </w:tc>
        <w:tc>
          <w:tcPr>
            <w:tcW w:w="2524" w:type="dxa"/>
            <w:noWrap w:val="0"/>
            <w:vAlign w:val="center"/>
          </w:tcPr>
          <w:p>
            <w:pPr>
              <w:widowControl/>
              <w:spacing w:line="240" w:lineRule="auto"/>
              <w:jc w:val="left"/>
              <w:rPr>
                <w:rFonts w:hint="eastAsia" w:ascii="仿宋_GB2312" w:hAnsi="楷体" w:eastAsia="仿宋_GB2312" w:cs="宋体"/>
                <w:bCs w:val="0"/>
                <w:kern w:val="0"/>
                <w:sz w:val="18"/>
                <w:szCs w:val="18"/>
                <w:lang w:val="en-US" w:eastAsia="zh-CN" w:bidi="ar"/>
              </w:rPr>
            </w:pPr>
            <w:r>
              <w:rPr>
                <w:rFonts w:hint="eastAsia" w:ascii="仿宋_GB2312" w:hAnsi="楷体" w:eastAsia="仿宋_GB2312" w:cs="宋体"/>
                <w:bCs w:val="0"/>
                <w:kern w:val="0"/>
                <w:sz w:val="18"/>
                <w:szCs w:val="18"/>
                <w:lang w:val="en-US" w:eastAsia="zh-CN" w:bidi="ar"/>
              </w:rPr>
              <w:t>特困供养人员、困境儿童中的孤儿和事实无人抚养儿童</w:t>
            </w:r>
          </w:p>
        </w:tc>
        <w:tc>
          <w:tcPr>
            <w:tcW w:w="792" w:type="dxa"/>
            <w:noWrap w:val="0"/>
            <w:vAlign w:val="center"/>
          </w:tcPr>
          <w:p>
            <w:pPr>
              <w:widowControl/>
              <w:spacing w:line="240" w:lineRule="auto"/>
              <w:jc w:val="center"/>
              <w:rPr>
                <w:rFonts w:hint="eastAsia" w:ascii="仿宋_GB2312" w:hAnsi="楷体" w:eastAsia="仿宋_GB2312" w:cs="宋体"/>
                <w:kern w:val="0"/>
                <w:sz w:val="18"/>
                <w:szCs w:val="18"/>
                <w:lang w:val="en-US" w:eastAsia="zh-CN" w:bidi="ar"/>
              </w:rPr>
            </w:pPr>
            <w:r>
              <w:rPr>
                <w:rFonts w:hint="eastAsia" w:ascii="仿宋_GB2312" w:hAnsi="楷体" w:eastAsia="仿宋_GB2312" w:cs="宋体"/>
                <w:kern w:val="0"/>
                <w:sz w:val="18"/>
                <w:szCs w:val="18"/>
                <w:lang w:val="en-US" w:eastAsia="zh-CN" w:bidi="ar"/>
              </w:rPr>
              <w:t>100%</w:t>
            </w:r>
          </w:p>
        </w:tc>
        <w:tc>
          <w:tcPr>
            <w:tcW w:w="1372" w:type="dxa"/>
            <w:vMerge w:val="restart"/>
            <w:noWrap w:val="0"/>
            <w:vAlign w:val="center"/>
          </w:tcPr>
          <w:p>
            <w:pPr>
              <w:widowControl/>
              <w:spacing w:line="240" w:lineRule="auto"/>
              <w:jc w:val="center"/>
              <w:rPr>
                <w:rFonts w:hint="eastAsia" w:ascii="仿宋_GB2312" w:hAnsi="楷体" w:eastAsia="仿宋_GB2312" w:cs="宋体"/>
                <w:kern w:val="0"/>
                <w:sz w:val="18"/>
                <w:szCs w:val="18"/>
                <w:lang w:val="en-US" w:eastAsia="zh-CN" w:bidi="ar"/>
              </w:rPr>
            </w:pPr>
            <w:r>
              <w:rPr>
                <w:rFonts w:hint="eastAsia" w:ascii="仿宋_GB2312" w:hAnsi="楷体" w:eastAsia="仿宋_GB2312" w:cs="宋体"/>
                <w:kern w:val="0"/>
                <w:sz w:val="18"/>
                <w:szCs w:val="18"/>
                <w:lang w:val="en-US" w:eastAsia="zh-CN" w:bidi="ar"/>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970" w:type="dxa"/>
            <w:vMerge w:val="continue"/>
            <w:noWrap w:val="0"/>
            <w:vAlign w:val="center"/>
          </w:tcPr>
          <w:p>
            <w:pPr>
              <w:widowControl/>
              <w:spacing w:line="240" w:lineRule="auto"/>
              <w:jc w:val="left"/>
              <w:rPr>
                <w:rFonts w:hint="eastAsia" w:ascii="仿宋_GB2312" w:hAnsi="楷体" w:eastAsia="仿宋_GB2312" w:cs="宋体"/>
                <w:bCs w:val="0"/>
                <w:kern w:val="0"/>
                <w:sz w:val="18"/>
                <w:szCs w:val="18"/>
                <w:lang w:bidi="ar"/>
              </w:rPr>
            </w:pPr>
          </w:p>
        </w:tc>
        <w:tc>
          <w:tcPr>
            <w:tcW w:w="2524" w:type="dxa"/>
            <w:noWrap w:val="0"/>
            <w:vAlign w:val="center"/>
          </w:tcPr>
          <w:p>
            <w:pPr>
              <w:widowControl/>
              <w:spacing w:line="240" w:lineRule="auto"/>
              <w:jc w:val="left"/>
              <w:rPr>
                <w:rFonts w:hint="eastAsia" w:ascii="仿宋_GB2312" w:hAnsi="楷体" w:eastAsia="仿宋_GB2312" w:cs="宋体"/>
                <w:bCs w:val="0"/>
                <w:kern w:val="0"/>
                <w:sz w:val="18"/>
                <w:szCs w:val="18"/>
                <w:lang w:val="en-US" w:eastAsia="zh-CN" w:bidi="ar"/>
              </w:rPr>
            </w:pPr>
            <w:r>
              <w:rPr>
                <w:rFonts w:hint="eastAsia" w:ascii="仿宋_GB2312" w:hAnsi="楷体" w:eastAsia="仿宋_GB2312" w:cs="宋体"/>
                <w:bCs w:val="0"/>
                <w:kern w:val="0"/>
                <w:sz w:val="18"/>
                <w:szCs w:val="18"/>
                <w:lang w:val="en-US" w:eastAsia="zh-CN" w:bidi="ar"/>
              </w:rPr>
              <w:t>其他救助对象</w:t>
            </w:r>
          </w:p>
        </w:tc>
        <w:tc>
          <w:tcPr>
            <w:tcW w:w="792" w:type="dxa"/>
            <w:noWrap w:val="0"/>
            <w:vAlign w:val="center"/>
          </w:tcPr>
          <w:p>
            <w:pPr>
              <w:widowControl/>
              <w:spacing w:line="240" w:lineRule="auto"/>
              <w:jc w:val="center"/>
              <w:rPr>
                <w:rFonts w:hint="eastAsia" w:ascii="仿宋_GB2312" w:hAnsi="楷体" w:eastAsia="仿宋_GB2312" w:cs="宋体"/>
                <w:kern w:val="0"/>
                <w:sz w:val="18"/>
                <w:szCs w:val="18"/>
                <w:lang w:bidi="ar"/>
              </w:rPr>
            </w:pPr>
            <w:r>
              <w:rPr>
                <w:rFonts w:hint="eastAsia" w:ascii="仿宋_GB2312" w:hAnsi="楷体" w:eastAsia="仿宋_GB2312" w:cs="宋体"/>
                <w:kern w:val="0"/>
                <w:sz w:val="18"/>
                <w:szCs w:val="18"/>
                <w:lang w:bidi="ar"/>
              </w:rPr>
              <w:t>80%</w:t>
            </w:r>
          </w:p>
        </w:tc>
        <w:tc>
          <w:tcPr>
            <w:tcW w:w="1372" w:type="dxa"/>
            <w:vMerge w:val="continue"/>
            <w:noWrap w:val="0"/>
            <w:vAlign w:val="center"/>
          </w:tcPr>
          <w:p>
            <w:pPr>
              <w:widowControl/>
              <w:spacing w:line="240" w:lineRule="auto"/>
              <w:jc w:val="center"/>
              <w:rPr>
                <w:rFonts w:hint="eastAsia" w:ascii="仿宋_GB2312" w:hAnsi="楷体" w:eastAsia="仿宋_GB2312" w:cs="宋体"/>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970" w:type="dxa"/>
            <w:vMerge w:val="restart"/>
            <w:noWrap w:val="0"/>
            <w:vAlign w:val="center"/>
          </w:tcPr>
          <w:p>
            <w:pPr>
              <w:widowControl/>
              <w:spacing w:line="240" w:lineRule="auto"/>
              <w:jc w:val="left"/>
              <w:rPr>
                <w:rFonts w:hint="eastAsia" w:ascii="仿宋_GB2312" w:hAnsi="楷体" w:eastAsia="仿宋_GB2312" w:cs="宋体"/>
                <w:bCs w:val="0"/>
                <w:kern w:val="0"/>
                <w:sz w:val="18"/>
                <w:szCs w:val="18"/>
                <w:lang w:bidi="ar"/>
              </w:rPr>
            </w:pPr>
            <w:r>
              <w:rPr>
                <w:rFonts w:hint="eastAsia" w:ascii="仿宋_GB2312" w:hAnsi="楷体" w:eastAsia="仿宋_GB2312" w:cs="宋体"/>
                <w:bCs w:val="0"/>
                <w:kern w:val="0"/>
                <w:sz w:val="18"/>
                <w:szCs w:val="18"/>
                <w:lang w:bidi="ar"/>
              </w:rPr>
              <w:t>住院、门诊慢性病</w:t>
            </w:r>
            <w:r>
              <w:rPr>
                <w:rFonts w:hint="eastAsia" w:ascii="仿宋_GB2312" w:hAnsi="楷体" w:eastAsia="仿宋_GB2312" w:cs="宋体"/>
                <w:bCs w:val="0"/>
                <w:kern w:val="0"/>
                <w:sz w:val="18"/>
                <w:szCs w:val="18"/>
                <w:lang w:eastAsia="zh-CN" w:bidi="ar"/>
              </w:rPr>
              <w:t>、</w:t>
            </w:r>
            <w:r>
              <w:rPr>
                <w:rFonts w:hint="eastAsia" w:ascii="仿宋_GB2312" w:hAnsi="楷体" w:eastAsia="仿宋_GB2312" w:cs="宋体"/>
                <w:bCs w:val="0"/>
                <w:kern w:val="0"/>
                <w:sz w:val="18"/>
                <w:szCs w:val="18"/>
                <w:lang w:val="en-US" w:eastAsia="zh-CN" w:bidi="ar"/>
              </w:rPr>
              <w:t>门诊特殊病</w:t>
            </w:r>
            <w:r>
              <w:rPr>
                <w:rFonts w:hint="eastAsia" w:ascii="仿宋_GB2312" w:hAnsi="楷体" w:eastAsia="仿宋_GB2312" w:cs="宋体"/>
                <w:bCs w:val="0"/>
                <w:kern w:val="0"/>
                <w:sz w:val="18"/>
                <w:szCs w:val="18"/>
                <w:lang w:eastAsia="zh-CN" w:bidi="ar"/>
              </w:rPr>
              <w:t>、</w:t>
            </w:r>
            <w:r>
              <w:rPr>
                <w:rFonts w:hint="eastAsia" w:ascii="仿宋_GB2312" w:hAnsi="楷体" w:eastAsia="仿宋_GB2312" w:cs="宋体"/>
                <w:bCs w:val="0"/>
                <w:kern w:val="0"/>
                <w:sz w:val="18"/>
                <w:szCs w:val="18"/>
                <w:lang w:bidi="ar"/>
              </w:rPr>
              <w:t>双通道单独支付药品</w:t>
            </w:r>
            <w:r>
              <w:rPr>
                <w:rFonts w:hint="eastAsia" w:ascii="仿宋_GB2312" w:hAnsi="楷体" w:eastAsia="仿宋_GB2312" w:cs="宋体"/>
                <w:bCs w:val="0"/>
                <w:kern w:val="0"/>
                <w:sz w:val="18"/>
                <w:szCs w:val="18"/>
                <w:lang w:eastAsia="zh-CN" w:bidi="ar"/>
              </w:rPr>
              <w:t>、</w:t>
            </w:r>
            <w:r>
              <w:rPr>
                <w:rFonts w:hint="eastAsia" w:ascii="仿宋_GB2312" w:hAnsi="楷体" w:eastAsia="仿宋_GB2312" w:cs="宋体"/>
                <w:bCs w:val="0"/>
                <w:kern w:val="0"/>
                <w:sz w:val="18"/>
                <w:szCs w:val="18"/>
                <w:lang w:bidi="ar"/>
              </w:rPr>
              <w:t>特定病药品</w:t>
            </w:r>
          </w:p>
        </w:tc>
        <w:tc>
          <w:tcPr>
            <w:tcW w:w="2524" w:type="dxa"/>
            <w:noWrap w:val="0"/>
            <w:vAlign w:val="center"/>
          </w:tcPr>
          <w:p>
            <w:pPr>
              <w:widowControl/>
              <w:spacing w:line="240" w:lineRule="auto"/>
              <w:jc w:val="left"/>
              <w:rPr>
                <w:rFonts w:hint="eastAsia" w:ascii="仿宋_GB2312" w:hAnsi="楷体" w:eastAsia="仿宋_GB2312" w:cs="宋体"/>
                <w:bCs w:val="0"/>
                <w:kern w:val="0"/>
                <w:sz w:val="18"/>
                <w:szCs w:val="18"/>
                <w:lang w:bidi="ar"/>
              </w:rPr>
            </w:pPr>
            <w:r>
              <w:rPr>
                <w:rFonts w:hint="eastAsia" w:ascii="仿宋_GB2312" w:hAnsi="楷体" w:eastAsia="仿宋_GB2312" w:cs="宋体"/>
                <w:bCs w:val="0"/>
                <w:kern w:val="0"/>
                <w:sz w:val="18"/>
                <w:szCs w:val="18"/>
                <w:lang w:val="en-US" w:eastAsia="zh-CN" w:bidi="ar"/>
              </w:rPr>
              <w:t>特困供养人员、困境儿童中的孤儿和事实无人抚养儿童</w:t>
            </w:r>
          </w:p>
        </w:tc>
        <w:tc>
          <w:tcPr>
            <w:tcW w:w="792" w:type="dxa"/>
            <w:noWrap w:val="0"/>
            <w:vAlign w:val="center"/>
          </w:tcPr>
          <w:p>
            <w:pPr>
              <w:widowControl/>
              <w:spacing w:line="240" w:lineRule="auto"/>
              <w:jc w:val="center"/>
              <w:rPr>
                <w:rFonts w:hint="eastAsia" w:ascii="仿宋_GB2312" w:hAnsi="楷体" w:eastAsia="仿宋_GB2312" w:cs="宋体"/>
                <w:spacing w:val="0"/>
                <w:kern w:val="0"/>
                <w:sz w:val="18"/>
                <w:szCs w:val="18"/>
                <w:lang w:val="en-US" w:eastAsia="zh-CN" w:bidi="ar"/>
              </w:rPr>
            </w:pPr>
            <w:r>
              <w:rPr>
                <w:rFonts w:hint="eastAsia" w:ascii="仿宋_GB2312" w:hAnsi="楷体" w:eastAsia="仿宋_GB2312" w:cs="宋体"/>
                <w:spacing w:val="0"/>
                <w:kern w:val="0"/>
                <w:sz w:val="18"/>
                <w:szCs w:val="18"/>
                <w:lang w:val="en-US" w:eastAsia="zh-CN" w:bidi="ar"/>
              </w:rPr>
              <w:t>100%</w:t>
            </w:r>
          </w:p>
        </w:tc>
        <w:tc>
          <w:tcPr>
            <w:tcW w:w="1372" w:type="dxa"/>
            <w:vMerge w:val="restart"/>
            <w:noWrap w:val="0"/>
            <w:vAlign w:val="center"/>
          </w:tcPr>
          <w:p>
            <w:pPr>
              <w:widowControl/>
              <w:spacing w:line="240" w:lineRule="auto"/>
              <w:jc w:val="center"/>
              <w:rPr>
                <w:rFonts w:hint="eastAsia" w:ascii="仿宋_GB2312" w:hAnsi="楷体" w:eastAsia="仿宋_GB2312" w:cs="宋体"/>
                <w:kern w:val="0"/>
                <w:sz w:val="18"/>
                <w:szCs w:val="18"/>
                <w:lang w:bidi="ar"/>
              </w:rPr>
            </w:pPr>
            <w:r>
              <w:rPr>
                <w:rFonts w:hint="eastAsia" w:ascii="仿宋_GB2312" w:hAnsi="楷体" w:eastAsia="仿宋_GB2312" w:cs="宋体"/>
                <w:kern w:val="0"/>
                <w:sz w:val="18"/>
                <w:szCs w:val="18"/>
                <w:lang w:val="en-US" w:eastAsia="zh-CN" w:bidi="ar"/>
              </w:rPr>
              <w:t>20</w:t>
            </w:r>
            <w:r>
              <w:rPr>
                <w:rFonts w:hint="eastAsia" w:ascii="仿宋_GB2312" w:hAnsi="楷体" w:eastAsia="仿宋_GB2312" w:cs="宋体"/>
                <w:kern w:val="0"/>
                <w:sz w:val="18"/>
                <w:szCs w:val="1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970" w:type="dxa"/>
            <w:vMerge w:val="continue"/>
            <w:noWrap w:val="0"/>
            <w:vAlign w:val="center"/>
          </w:tcPr>
          <w:p>
            <w:pPr>
              <w:widowControl/>
              <w:spacing w:line="240" w:lineRule="exact"/>
              <w:jc w:val="center"/>
              <w:rPr>
                <w:rFonts w:hint="eastAsia" w:eastAsia="仿宋_GB2312" w:cs="宋体"/>
                <w:bCs/>
                <w:kern w:val="0"/>
                <w:szCs w:val="21"/>
              </w:rPr>
            </w:pPr>
          </w:p>
        </w:tc>
        <w:tc>
          <w:tcPr>
            <w:tcW w:w="2524" w:type="dxa"/>
            <w:noWrap w:val="0"/>
            <w:vAlign w:val="center"/>
          </w:tcPr>
          <w:p>
            <w:pPr>
              <w:widowControl/>
              <w:spacing w:line="240" w:lineRule="auto"/>
              <w:jc w:val="left"/>
              <w:rPr>
                <w:rFonts w:hint="eastAsia" w:ascii="仿宋_GB2312" w:hAnsi="楷体" w:eastAsia="仿宋_GB2312" w:cs="宋体"/>
                <w:bCs w:val="0"/>
                <w:kern w:val="0"/>
                <w:sz w:val="18"/>
                <w:szCs w:val="18"/>
                <w:lang w:bidi="ar"/>
              </w:rPr>
            </w:pPr>
            <w:r>
              <w:rPr>
                <w:rFonts w:hint="eastAsia" w:ascii="仿宋_GB2312" w:hAnsi="楷体" w:eastAsia="仿宋_GB2312" w:cs="宋体"/>
                <w:bCs w:val="0"/>
                <w:kern w:val="0"/>
                <w:sz w:val="18"/>
                <w:szCs w:val="18"/>
                <w:lang w:val="en-US" w:eastAsia="zh-CN" w:bidi="ar"/>
              </w:rPr>
              <w:t>其他救助对象</w:t>
            </w:r>
          </w:p>
        </w:tc>
        <w:tc>
          <w:tcPr>
            <w:tcW w:w="792" w:type="dxa"/>
            <w:noWrap w:val="0"/>
            <w:vAlign w:val="center"/>
          </w:tcPr>
          <w:p>
            <w:pPr>
              <w:widowControl/>
              <w:spacing w:line="240" w:lineRule="auto"/>
              <w:jc w:val="center"/>
              <w:rPr>
                <w:rFonts w:hint="eastAsia" w:ascii="仿宋_GB2312" w:hAnsi="楷体" w:eastAsia="仿宋_GB2312" w:cs="宋体"/>
                <w:spacing w:val="0"/>
                <w:kern w:val="0"/>
                <w:sz w:val="18"/>
                <w:szCs w:val="18"/>
                <w:lang w:bidi="ar"/>
              </w:rPr>
            </w:pPr>
            <w:r>
              <w:rPr>
                <w:rFonts w:hint="eastAsia" w:ascii="仿宋_GB2312" w:hAnsi="楷体" w:eastAsia="仿宋_GB2312" w:cs="宋体"/>
                <w:spacing w:val="0"/>
                <w:kern w:val="0"/>
                <w:sz w:val="18"/>
                <w:szCs w:val="18"/>
                <w:lang w:bidi="ar"/>
              </w:rPr>
              <w:t>80%</w:t>
            </w:r>
          </w:p>
        </w:tc>
        <w:tc>
          <w:tcPr>
            <w:tcW w:w="1372" w:type="dxa"/>
            <w:vMerge w:val="continue"/>
            <w:noWrap w:val="0"/>
            <w:vAlign w:val="center"/>
          </w:tcPr>
          <w:p>
            <w:pPr>
              <w:widowControl/>
              <w:spacing w:line="240" w:lineRule="auto"/>
              <w:jc w:val="left"/>
              <w:rPr>
                <w:rFonts w:hint="eastAsia" w:ascii="仿宋_GB2312" w:hAnsi="楷体" w:eastAsia="仿宋_GB2312" w:cs="宋体"/>
                <w:kern w:val="0"/>
                <w:sz w:val="18"/>
                <w:szCs w:val="18"/>
                <w:lang w:bidi="ar"/>
              </w:rPr>
            </w:pPr>
          </w:p>
        </w:tc>
      </w:tr>
    </w:tbl>
    <w:p>
      <w:pPr>
        <w:spacing w:line="24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注：患省定罕见病的救助对象，制定治疗机构治疗经省医保罕见病用药保障资金支付后的剩余药品费用，给予50%比例救助。</w:t>
      </w:r>
    </w:p>
    <w:p>
      <w:pPr>
        <w:spacing w:after="0" w:line="320" w:lineRule="exact"/>
        <w:ind w:firstLine="480" w:firstLineChars="200"/>
        <w:jc w:val="both"/>
        <w:rPr>
          <w:rFonts w:hint="eastAsia" w:ascii="黑体" w:hAnsi="黑体" w:eastAsia="黑体"/>
          <w:sz w:val="24"/>
          <w:szCs w:val="21"/>
          <w:lang w:val="en-US" w:eastAsia="zh-CN"/>
        </w:rPr>
      </w:pPr>
      <w:r>
        <w:rPr>
          <w:rFonts w:hint="eastAsia" w:ascii="黑体" w:hAnsi="黑体" w:eastAsia="黑体"/>
          <w:sz w:val="24"/>
          <w:szCs w:val="21"/>
          <w:lang w:val="en-US" w:eastAsia="zh-CN"/>
        </w:rPr>
        <w:t>七、异地就医政策</w:t>
      </w:r>
    </w:p>
    <w:p>
      <w:pPr>
        <w:spacing w:line="240" w:lineRule="exact"/>
        <w:ind w:firstLine="442" w:firstLineChars="200"/>
        <w:rPr>
          <w:rFonts w:eastAsia="仿宋_GB2312"/>
          <w:b/>
          <w:szCs w:val="21"/>
        </w:rPr>
      </w:pPr>
      <w:r>
        <w:rPr>
          <w:rFonts w:hint="eastAsia" w:eastAsia="仿宋_GB2312"/>
          <w:b/>
          <w:szCs w:val="21"/>
        </w:rPr>
        <w:t>（一）异地就医范围对象</w:t>
      </w:r>
    </w:p>
    <w:tbl>
      <w:tblPr>
        <w:tblStyle w:val="5"/>
        <w:tblW w:w="68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1094"/>
        <w:gridCol w:w="5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5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rPr>
            </w:pPr>
            <w:r>
              <w:rPr>
                <w:rFonts w:hint="eastAsia" w:ascii="仿宋_GB2312" w:hAnsi="楷体" w:eastAsia="仿宋_GB2312" w:cs="宋体"/>
                <w:b/>
                <w:bCs/>
                <w:i w:val="0"/>
                <w:iCs w:val="0"/>
                <w:kern w:val="0"/>
                <w:sz w:val="21"/>
                <w:szCs w:val="21"/>
                <w:u w:val="none"/>
                <w:lang w:val="en-US" w:eastAsia="zh-CN" w:bidi="ar"/>
              </w:rPr>
              <w:t>人员类别</w:t>
            </w:r>
          </w:p>
        </w:tc>
        <w:tc>
          <w:tcPr>
            <w:tcW w:w="5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rPr>
            </w:pPr>
            <w:r>
              <w:rPr>
                <w:rFonts w:hint="eastAsia" w:ascii="仿宋_GB2312" w:hAnsi="楷体" w:eastAsia="仿宋_GB2312" w:cs="宋体"/>
                <w:b/>
                <w:bCs/>
                <w:i w:val="0"/>
                <w:iCs w:val="0"/>
                <w:kern w:val="0"/>
                <w:sz w:val="21"/>
                <w:szCs w:val="21"/>
                <w:u w:val="none"/>
                <w:lang w:val="en-US" w:eastAsia="zh-CN" w:bidi="ar"/>
              </w:rPr>
              <w:t>异地就医对象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7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异地长期居住人员</w:t>
            </w:r>
          </w:p>
        </w:tc>
        <w:tc>
          <w:tcPr>
            <w:tcW w:w="5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highlight w:val="none"/>
                <w:u w:val="none"/>
              </w:rPr>
            </w:pPr>
            <w:r>
              <w:rPr>
                <w:rFonts w:hint="eastAsia" w:ascii="仿宋_GB2312" w:hAnsi="楷体" w:eastAsia="仿宋_GB2312" w:cs="宋体"/>
                <w:i w:val="0"/>
                <w:iCs w:val="0"/>
                <w:kern w:val="0"/>
                <w:sz w:val="18"/>
                <w:szCs w:val="18"/>
                <w:highlight w:val="none"/>
                <w:u w:val="none"/>
                <w:lang w:val="en-US" w:eastAsia="zh-CN" w:bidi="ar"/>
              </w:rPr>
              <w:t>在常州市外长期居住的参保人员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临时</w:t>
            </w:r>
          </w:p>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外出</w:t>
            </w:r>
          </w:p>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就医</w:t>
            </w:r>
          </w:p>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人员</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异地转诊</w:t>
            </w:r>
          </w:p>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就医人员</w:t>
            </w:r>
          </w:p>
        </w:tc>
        <w:tc>
          <w:tcPr>
            <w:tcW w:w="5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rPr>
            </w:pPr>
            <w:r>
              <w:rPr>
                <w:rFonts w:hint="eastAsia" w:ascii="仿宋_GB2312" w:hAnsi="楷体" w:eastAsia="仿宋_GB2312" w:cs="宋体"/>
                <w:i w:val="0"/>
                <w:iCs w:val="0"/>
                <w:kern w:val="0"/>
                <w:sz w:val="18"/>
                <w:szCs w:val="18"/>
                <w:u w:val="none"/>
                <w:lang w:val="en-US" w:eastAsia="zh-CN" w:bidi="ar"/>
              </w:rPr>
              <w:t>受我市医疗技术、设备等限制经具有转诊资质的医疗机构批准，需要到常州市外医疗机</w:t>
            </w:r>
            <w:bookmarkStart w:id="8" w:name="_GoBack"/>
            <w:bookmarkEnd w:id="8"/>
            <w:r>
              <w:rPr>
                <w:rFonts w:hint="eastAsia" w:ascii="仿宋_GB2312" w:hAnsi="楷体" w:eastAsia="仿宋_GB2312" w:cs="宋体"/>
                <w:i w:val="0"/>
                <w:iCs w:val="0"/>
                <w:kern w:val="0"/>
                <w:sz w:val="18"/>
                <w:szCs w:val="18"/>
                <w:u w:val="none"/>
                <w:lang w:val="en-US" w:eastAsia="zh-CN" w:bidi="ar"/>
              </w:rPr>
              <w:t>构继续就医的参保人员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楷体" w:eastAsia="仿宋_GB2312" w:cs="宋体"/>
                <w:i w:val="0"/>
                <w:iCs w:val="0"/>
                <w:kern w:val="0"/>
                <w:sz w:val="18"/>
                <w:szCs w:val="18"/>
                <w:u w:val="none"/>
                <w:lang w:bidi="ar"/>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其他临时</w:t>
            </w:r>
          </w:p>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外出人员</w:t>
            </w:r>
          </w:p>
        </w:tc>
        <w:tc>
          <w:tcPr>
            <w:tcW w:w="5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rPr>
            </w:pPr>
            <w:r>
              <w:rPr>
                <w:rFonts w:hint="eastAsia" w:ascii="仿宋_GB2312" w:hAnsi="楷体" w:eastAsia="仿宋_GB2312" w:cs="宋体"/>
                <w:i w:val="0"/>
                <w:iCs w:val="0"/>
                <w:kern w:val="0"/>
                <w:sz w:val="18"/>
                <w:szCs w:val="18"/>
                <w:u w:val="none"/>
                <w:lang w:val="en-US" w:eastAsia="zh-CN" w:bidi="ar"/>
              </w:rPr>
              <w:t>以上条件均不满足，自行异地就医参保人员</w:t>
            </w:r>
          </w:p>
        </w:tc>
      </w:tr>
    </w:tbl>
    <w:p>
      <w:pPr>
        <w:spacing w:line="280" w:lineRule="exact"/>
        <w:ind w:firstLine="331" w:firstLineChars="150"/>
        <w:rPr>
          <w:rFonts w:eastAsia="仿宋_GB2312" w:cs="仿宋"/>
        </w:rPr>
      </w:pPr>
      <w:r>
        <w:rPr>
          <w:rFonts w:hint="eastAsia" w:eastAsia="仿宋_GB2312" w:cs="宋体"/>
          <w:b/>
          <w:kern w:val="0"/>
          <w:szCs w:val="21"/>
        </w:rPr>
        <w:t>（二）</w:t>
      </w:r>
      <w:r>
        <w:rPr>
          <w:rFonts w:hint="eastAsia" w:eastAsia="仿宋_GB2312" w:cs="仿宋"/>
          <w:b/>
        </w:rPr>
        <w:t>异地就医登记备案</w:t>
      </w:r>
    </w:p>
    <w:tbl>
      <w:tblPr>
        <w:tblStyle w:val="5"/>
        <w:tblW w:w="68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164"/>
        <w:gridCol w:w="2199"/>
        <w:gridCol w:w="2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76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lang w:bidi="ar"/>
              </w:rPr>
            </w:pPr>
            <w:r>
              <w:rPr>
                <w:rFonts w:hint="eastAsia" w:ascii="仿宋_GB2312" w:hAnsi="楷体" w:eastAsia="仿宋_GB2312" w:cs="宋体"/>
                <w:b/>
                <w:bCs/>
                <w:i w:val="0"/>
                <w:iCs w:val="0"/>
                <w:kern w:val="0"/>
                <w:sz w:val="21"/>
                <w:szCs w:val="21"/>
                <w:u w:val="none"/>
                <w:lang w:val="en-US" w:eastAsia="zh-CN" w:bidi="ar"/>
              </w:rPr>
              <w:t>人员类别</w:t>
            </w:r>
          </w:p>
        </w:tc>
        <w:tc>
          <w:tcPr>
            <w:tcW w:w="5075"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lang w:bidi="ar"/>
              </w:rPr>
            </w:pPr>
            <w:r>
              <w:rPr>
                <w:rFonts w:hint="eastAsia" w:ascii="仿宋_GB2312" w:hAnsi="楷体" w:eastAsia="仿宋_GB2312" w:cs="宋体"/>
                <w:b/>
                <w:bCs/>
                <w:i w:val="0"/>
                <w:iCs w:val="0"/>
                <w:kern w:val="0"/>
                <w:sz w:val="21"/>
                <w:szCs w:val="21"/>
                <w:u w:val="none"/>
                <w:lang w:val="en-US" w:eastAsia="zh-CN" w:bidi="ar"/>
              </w:rPr>
              <w:t>备案方式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76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楷体" w:eastAsia="仿宋_GB2312" w:cs="宋体"/>
                <w:b/>
                <w:bCs/>
                <w:i w:val="0"/>
                <w:iCs w:val="0"/>
                <w:kern w:val="0"/>
                <w:sz w:val="21"/>
                <w:szCs w:val="21"/>
                <w:u w:val="none"/>
                <w:lang w:bidi="ar"/>
              </w:rPr>
            </w:pPr>
          </w:p>
        </w:tc>
        <w:tc>
          <w:tcPr>
            <w:tcW w:w="219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lang w:bidi="ar"/>
              </w:rPr>
            </w:pPr>
            <w:r>
              <w:rPr>
                <w:rFonts w:hint="eastAsia" w:ascii="仿宋_GB2312" w:hAnsi="楷体" w:eastAsia="仿宋_GB2312" w:cs="宋体"/>
                <w:b/>
                <w:bCs/>
                <w:i w:val="0"/>
                <w:iCs w:val="0"/>
                <w:kern w:val="0"/>
                <w:sz w:val="21"/>
                <w:szCs w:val="21"/>
                <w:u w:val="none"/>
                <w:lang w:val="en-US" w:eastAsia="zh-CN" w:bidi="ar"/>
              </w:rPr>
              <w:t>窗口备案</w:t>
            </w:r>
          </w:p>
        </w:tc>
        <w:tc>
          <w:tcPr>
            <w:tcW w:w="287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auto"/>
              <w:rPr>
                <w:rFonts w:hint="eastAsia" w:ascii="仿宋_GB2312" w:hAnsi="楷体" w:eastAsia="仿宋_GB2312" w:cs="宋体"/>
                <w:b/>
                <w:bCs/>
                <w:i w:val="0"/>
                <w:iCs w:val="0"/>
                <w:kern w:val="0"/>
                <w:sz w:val="21"/>
                <w:szCs w:val="21"/>
                <w:u w:val="none"/>
                <w:lang w:bidi="ar"/>
              </w:rPr>
            </w:pPr>
            <w:r>
              <w:rPr>
                <w:rFonts w:hint="eastAsia" w:ascii="仿宋_GB2312" w:hAnsi="楷体" w:eastAsia="仿宋_GB2312" w:cs="宋体"/>
                <w:b/>
                <w:bCs/>
                <w:i w:val="0"/>
                <w:iCs w:val="0"/>
                <w:kern w:val="0"/>
                <w:sz w:val="21"/>
                <w:szCs w:val="21"/>
                <w:u w:val="none"/>
                <w:lang w:val="en-US" w:eastAsia="zh-CN" w:bidi="ar"/>
              </w:rPr>
              <w:t>不见面备案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17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异地长期居住人员</w:t>
            </w: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kern w:val="0"/>
                <w:sz w:val="18"/>
                <w:szCs w:val="18"/>
                <w:lang w:val="en-US" w:eastAsia="zh-CN" w:bidi="ar"/>
              </w:rPr>
              <w:t>本人医保电子凭证、有效身份证件或江苏省社保卡;居住证明或个人承诺书</w:t>
            </w:r>
          </w:p>
        </w:tc>
        <w:tc>
          <w:tcPr>
            <w:tcW w:w="2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登录“常州医保”微信公众号、“常州医保”小程序、常州市医保局官网网上服务大厅、“国家异地就医备案”小程序、“江苏医保云”APP等，按提示录入信息并传输相关材料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临时外出就医人员</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其他临时外出人员</w:t>
            </w:r>
          </w:p>
        </w:tc>
        <w:tc>
          <w:tcPr>
            <w:tcW w:w="219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医保电子凭证或有效身份证件或</w:t>
            </w:r>
            <w:r>
              <w:rPr>
                <w:rFonts w:hint="eastAsia" w:ascii="仿宋_GB2312" w:hAnsi="楷体" w:eastAsia="仿宋_GB2312" w:cs="宋体"/>
                <w:i w:val="0"/>
                <w:iCs w:val="0"/>
                <w:color w:val="000000"/>
                <w:kern w:val="0"/>
                <w:sz w:val="18"/>
                <w:szCs w:val="18"/>
                <w:highlight w:val="none"/>
                <w:u w:val="none"/>
                <w:lang w:val="en-US" w:eastAsia="zh-CN" w:bidi="ar"/>
              </w:rPr>
              <w:t>江苏省社保卡</w:t>
            </w:r>
          </w:p>
        </w:tc>
        <w:tc>
          <w:tcPr>
            <w:tcW w:w="28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楷体" w:eastAsia="仿宋_GB2312" w:cs="宋体"/>
                <w:i w:val="0"/>
                <w:iCs w:val="0"/>
                <w:kern w:val="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楷体" w:eastAsia="仿宋_GB2312" w:cs="宋体"/>
                <w:i w:val="0"/>
                <w:iCs w:val="0"/>
                <w:kern w:val="0"/>
                <w:sz w:val="18"/>
                <w:szCs w:val="18"/>
                <w:u w:val="none"/>
                <w:lang w:bidi="ar"/>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auto"/>
              <w:rPr>
                <w:rFonts w:hint="eastAsia" w:ascii="仿宋_GB2312" w:hAnsi="楷体" w:eastAsia="仿宋_GB2312" w:cs="宋体"/>
                <w:i w:val="0"/>
                <w:iCs w:val="0"/>
                <w:kern w:val="0"/>
                <w:sz w:val="18"/>
                <w:szCs w:val="18"/>
                <w:u w:val="none"/>
                <w:lang w:bidi="ar"/>
              </w:rPr>
            </w:pPr>
            <w:r>
              <w:rPr>
                <w:rFonts w:hint="eastAsia" w:ascii="仿宋_GB2312" w:hAnsi="楷体" w:eastAsia="仿宋_GB2312" w:cs="宋体"/>
                <w:i w:val="0"/>
                <w:iCs w:val="0"/>
                <w:kern w:val="0"/>
                <w:sz w:val="18"/>
                <w:szCs w:val="18"/>
                <w:u w:val="none"/>
                <w:lang w:val="en-US" w:eastAsia="zh-CN" w:bidi="ar"/>
              </w:rPr>
              <w:t>异地转诊就医人员</w:t>
            </w:r>
          </w:p>
        </w:tc>
        <w:tc>
          <w:tcPr>
            <w:tcW w:w="50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auto"/>
              <w:rPr>
                <w:rFonts w:hint="eastAsia" w:ascii="仿宋_GB2312" w:hAnsi="楷体" w:eastAsia="仿宋_GB2312" w:cs="宋体"/>
                <w:i w:val="0"/>
                <w:iCs w:val="0"/>
                <w:kern w:val="0"/>
                <w:sz w:val="18"/>
                <w:szCs w:val="18"/>
                <w:highlight w:val="none"/>
                <w:u w:val="none"/>
                <w:lang w:bidi="ar"/>
              </w:rPr>
            </w:pPr>
            <w:r>
              <w:rPr>
                <w:rFonts w:hint="eastAsia" w:ascii="仿宋_GB2312" w:hAnsi="楷体" w:eastAsia="仿宋_GB2312" w:cs="宋体"/>
                <w:i w:val="0"/>
                <w:iCs w:val="0"/>
                <w:kern w:val="0"/>
                <w:sz w:val="18"/>
                <w:szCs w:val="18"/>
                <w:highlight w:val="none"/>
                <w:u w:val="none"/>
                <w:lang w:val="en-US" w:eastAsia="zh-CN" w:bidi="ar"/>
              </w:rPr>
              <w:t>在具有转诊资质的医疗机构直接办理异地转诊备案手续。</w:t>
            </w:r>
          </w:p>
        </w:tc>
      </w:tr>
    </w:tbl>
    <w:p>
      <w:pPr>
        <w:spacing w:line="240" w:lineRule="exact"/>
        <w:ind w:firstLine="442" w:firstLineChars="200"/>
        <w:rPr>
          <w:rFonts w:eastAsia="仿宋_GB2312" w:cs="仿宋"/>
          <w:b/>
        </w:rPr>
      </w:pPr>
      <w:r>
        <w:rPr>
          <w:rFonts w:hint="eastAsia" w:eastAsia="仿宋_GB2312" w:cs="宋体"/>
          <w:b/>
          <w:kern w:val="0"/>
          <w:szCs w:val="21"/>
          <w:lang w:val="zh-CN"/>
        </w:rPr>
        <w:t>（三）</w:t>
      </w:r>
      <w:r>
        <w:rPr>
          <w:rFonts w:hint="eastAsia" w:eastAsia="仿宋_GB2312" w:cs="仿宋"/>
          <w:b/>
        </w:rPr>
        <w:t>异地就医待遇标准</w:t>
      </w:r>
    </w:p>
    <w:p>
      <w:pPr>
        <w:spacing w:line="240" w:lineRule="exact"/>
        <w:ind w:firstLine="442" w:firstLineChars="200"/>
        <w:rPr>
          <w:rFonts w:hint="eastAsia" w:ascii="仿宋_GB2312" w:hAnsi="宋体" w:eastAsia="仿宋_GB2312"/>
          <w:sz w:val="24"/>
          <w:lang w:val="zh-CN" w:eastAsia="zh-CN"/>
        </w:rPr>
      </w:pPr>
      <w:r>
        <w:rPr>
          <w:rFonts w:hint="eastAsia" w:eastAsia="仿宋_GB2312" w:cs="宋体"/>
          <w:b/>
          <w:kern w:val="0"/>
          <w:szCs w:val="21"/>
          <w:lang w:val="zh-CN"/>
        </w:rPr>
        <w:t>1.医保目录及范围。</w:t>
      </w:r>
      <w:r>
        <w:rPr>
          <w:rFonts w:hint="eastAsia" w:ascii="仿宋_GB2312" w:hAnsi="宋体" w:eastAsia="仿宋_GB2312"/>
          <w:sz w:val="24"/>
          <w:lang w:val="zh-CN" w:eastAsia="zh-CN"/>
        </w:rPr>
        <w:t>参保人员在江苏省内异地就医直接结算时发生的门诊住院费用，执行江苏省统一的基本医疗保险药品目录、诊疗项目及耗材和医疗服务设施标准范围（以下简称医保目录及范围）；参保人员跨省异地就医直接结算时发生的门诊住院费用，执行就医地规定的医保目录及范围。</w:t>
      </w:r>
    </w:p>
    <w:p>
      <w:pPr>
        <w:spacing w:line="240" w:lineRule="exact"/>
        <w:ind w:firstLine="442" w:firstLineChars="200"/>
        <w:rPr>
          <w:rFonts w:eastAsia="仿宋_GB2312" w:cs="宋体"/>
          <w:kern w:val="0"/>
          <w:szCs w:val="21"/>
          <w:lang w:val="zh-CN"/>
        </w:rPr>
      </w:pPr>
      <w:r>
        <w:rPr>
          <w:rFonts w:hint="eastAsia" w:eastAsia="仿宋_GB2312" w:cs="宋体"/>
          <w:b/>
          <w:kern w:val="0"/>
          <w:szCs w:val="21"/>
          <w:lang w:val="zh-CN"/>
        </w:rPr>
        <w:t>2.医疗保险待遇。</w:t>
      </w:r>
      <w:r>
        <w:rPr>
          <w:rFonts w:hint="eastAsia" w:ascii="仿宋_GB2312" w:hAnsi="宋体" w:eastAsia="仿宋_GB2312"/>
          <w:sz w:val="24"/>
          <w:lang w:val="zh-CN" w:eastAsia="zh-CN"/>
        </w:rPr>
        <w:t>参保人员按规定办理异地长期居住备案手续或异地急诊，发生的医疗费用，基本医保基金支付比例与市内相应医疗机构支付比例一致；参保人员按规定转诊到市外医疗机构继续就医发生的医疗费用，基本医保基金支付比例在市内相应医疗机构支付比例的基础上降低5个百分点；未按规定办理转诊手续，到市外医疗机构就医发生的医疗费用（限住院、</w:t>
      </w:r>
      <w:r>
        <w:rPr>
          <w:rFonts w:hint="eastAsia" w:ascii="仿宋_GB2312" w:hAnsi="宋体" w:eastAsia="仿宋_GB2312"/>
          <w:sz w:val="24"/>
          <w:lang w:val="en-US" w:eastAsia="zh-CN"/>
        </w:rPr>
        <w:t>门诊大病</w:t>
      </w:r>
      <w:r>
        <w:rPr>
          <w:rFonts w:hint="eastAsia" w:ascii="仿宋_GB2312" w:hAnsi="宋体" w:eastAsia="仿宋_GB2312"/>
          <w:sz w:val="24"/>
          <w:lang w:val="zh-CN" w:eastAsia="zh-CN"/>
        </w:rPr>
        <w:t>、</w:t>
      </w:r>
      <w:r>
        <w:rPr>
          <w:rFonts w:hint="eastAsia" w:ascii="仿宋_GB2312" w:hAnsi="宋体" w:eastAsia="仿宋_GB2312"/>
          <w:sz w:val="24"/>
          <w:lang w:val="en-US" w:eastAsia="zh-CN"/>
        </w:rPr>
        <w:t>特药费用</w:t>
      </w:r>
      <w:r>
        <w:rPr>
          <w:rFonts w:hint="eastAsia" w:ascii="仿宋_GB2312" w:hAnsi="宋体" w:eastAsia="仿宋_GB2312"/>
          <w:sz w:val="24"/>
          <w:lang w:val="zh-CN" w:eastAsia="zh-CN"/>
        </w:rPr>
        <w:t>），基本医保基金支付比例在市内相应医疗机构支付比例的基础上降低20个百分点；在市外非医保定点医疗机构发生的医疗费用，基本医保基金不予支付。</w:t>
      </w:r>
    </w:p>
    <w:p>
      <w:pPr>
        <w:spacing w:line="240" w:lineRule="exact"/>
        <w:ind w:firstLine="442" w:firstLineChars="200"/>
        <w:rPr>
          <w:rFonts w:hint="eastAsia" w:ascii="仿宋_GB2312" w:hAnsi="宋体" w:eastAsia="仿宋_GB2312"/>
          <w:sz w:val="24"/>
          <w:lang w:val="zh-CN" w:eastAsia="zh-CN"/>
        </w:rPr>
      </w:pPr>
      <w:bookmarkStart w:id="7" w:name="_Hlk99389315"/>
      <w:r>
        <w:rPr>
          <w:rFonts w:hint="eastAsia" w:eastAsia="仿宋_GB2312" w:cs="宋体"/>
          <w:b/>
          <w:kern w:val="0"/>
          <w:szCs w:val="21"/>
          <w:lang w:val="zh-CN"/>
        </w:rPr>
        <w:t>（四）</w:t>
      </w:r>
      <w:r>
        <w:rPr>
          <w:rFonts w:hint="eastAsia" w:eastAsia="仿宋_GB2312" w:cs="仿宋"/>
          <w:b/>
        </w:rPr>
        <w:t>异地就医费用结算。</w:t>
      </w:r>
      <w:r>
        <w:rPr>
          <w:rFonts w:hint="eastAsia" w:ascii="仿宋_GB2312" w:hAnsi="宋体" w:eastAsia="仿宋_GB2312"/>
          <w:sz w:val="24"/>
          <w:lang w:val="zh-CN" w:eastAsia="zh-CN"/>
        </w:rPr>
        <w:t>异地就医分为通过异地就医信息系统直接结算医疗费用（以下简称直接结算）和参保人先行全额垫付医疗费，再回参保地医保经办机构或委托机构零星报销（以下简称零星报销）两种。</w:t>
      </w:r>
    </w:p>
    <w:p>
      <w:pPr>
        <w:spacing w:line="24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1.直接结算。办理了异地就医备案手续的人员，持医保电子凭证或社会保障卡在异地就医联网医疗机构就医时，可直接结算。</w:t>
      </w:r>
    </w:p>
    <w:p>
      <w:pPr>
        <w:spacing w:line="240" w:lineRule="exact"/>
        <w:ind w:firstLine="480" w:firstLineChars="200"/>
        <w:rPr>
          <w:rFonts w:hint="default" w:ascii="仿宋_GB2312" w:hAnsi="宋体" w:eastAsia="仿宋_GB2312"/>
          <w:sz w:val="24"/>
          <w:lang w:val="en-US" w:eastAsia="zh-CN"/>
        </w:rPr>
      </w:pPr>
      <w:r>
        <w:rPr>
          <w:rFonts w:hint="eastAsia" w:ascii="仿宋_GB2312" w:hAnsi="宋体" w:eastAsia="仿宋_GB2312"/>
          <w:sz w:val="24"/>
          <w:lang w:val="zh-CN" w:eastAsia="zh-CN"/>
        </w:rPr>
        <w:t>2.零星报销。</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8"/>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38" w:type="dxa"/>
            <w:noWrap w:val="0"/>
            <w:vAlign w:val="top"/>
          </w:tcPr>
          <w:p>
            <w:pPr>
              <w:spacing w:line="260" w:lineRule="exact"/>
              <w:jc w:val="center"/>
              <w:rPr>
                <w:rFonts w:eastAsia="仿宋_GB2312" w:cs="宋体"/>
                <w:b/>
                <w:kern w:val="0"/>
                <w:szCs w:val="21"/>
                <w:lang w:val="zh-CN"/>
              </w:rPr>
            </w:pPr>
            <w:r>
              <w:rPr>
                <w:rFonts w:hint="eastAsia" w:eastAsia="仿宋_GB2312" w:cs="宋体"/>
                <w:b/>
                <w:kern w:val="0"/>
                <w:szCs w:val="21"/>
                <w:lang w:val="zh-CN"/>
              </w:rPr>
              <w:t>类别</w:t>
            </w:r>
          </w:p>
        </w:tc>
        <w:tc>
          <w:tcPr>
            <w:tcW w:w="3561" w:type="dxa"/>
            <w:noWrap w:val="0"/>
            <w:vAlign w:val="top"/>
          </w:tcPr>
          <w:p>
            <w:pPr>
              <w:spacing w:line="260" w:lineRule="exact"/>
              <w:jc w:val="center"/>
              <w:rPr>
                <w:rFonts w:eastAsia="仿宋_GB2312" w:cs="宋体"/>
                <w:b/>
                <w:kern w:val="0"/>
                <w:szCs w:val="21"/>
                <w:lang w:val="zh-CN"/>
              </w:rPr>
            </w:pPr>
            <w:r>
              <w:rPr>
                <w:rFonts w:hint="eastAsia" w:eastAsia="仿宋_GB2312" w:cs="宋体"/>
                <w:b/>
                <w:kern w:val="0"/>
                <w:szCs w:val="21"/>
                <w:lang w:val="zh-CN"/>
              </w:rPr>
              <w:t>需携带材料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8" w:type="dxa"/>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1、办理异地就医的三类人员在异地未联网刷卡，发生的门诊和住院费用</w:t>
            </w:r>
          </w:p>
        </w:tc>
        <w:tc>
          <w:tcPr>
            <w:tcW w:w="3561" w:type="dxa"/>
            <w:vMerge w:val="restart"/>
            <w:noWrap w:val="0"/>
            <w:vAlign w:val="top"/>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1、医保电子凭证或有效身份证件或社保卡；2、医疗收费票据；3、费用明细清单；4、处方病历资料或诊断证明或出院小结；5、本人银行借记卡；6、代办人身份证；7、其它：意外伤害就医的应提供交通事故认定书、法院判决书、调解协议书等公检法部门出具的相关证明材料，无法提供的应先填写个人承诺书，急诊需提供急诊诊断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738" w:type="dxa"/>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2、未按规定办理转诊手续直接到市外就医的特定病、双通道药品和住院费用</w:t>
            </w:r>
          </w:p>
        </w:tc>
        <w:tc>
          <w:tcPr>
            <w:tcW w:w="3561" w:type="dxa"/>
            <w:vMerge w:val="continue"/>
            <w:noWrap w:val="0"/>
            <w:vAlign w:val="top"/>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738" w:type="dxa"/>
            <w:noWrap w:val="0"/>
            <w:vAlign w:val="center"/>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en-US" w:eastAsia="zh-CN" w:bidi="ar"/>
              </w:rPr>
            </w:pPr>
            <w:r>
              <w:rPr>
                <w:rFonts w:hint="eastAsia" w:ascii="仿宋_GB2312" w:hAnsi="楷体" w:eastAsia="仿宋_GB2312" w:cs="宋体"/>
                <w:i w:val="0"/>
                <w:iCs w:val="0"/>
                <w:kern w:val="0"/>
                <w:sz w:val="18"/>
                <w:szCs w:val="18"/>
                <w:u w:val="none"/>
                <w:lang w:val="en-US" w:eastAsia="zh-CN" w:bidi="ar"/>
              </w:rPr>
              <w:t>3、办理市外转院转诊手续人员在异地未联网刷卡，发生的门诊和住院费用</w:t>
            </w:r>
          </w:p>
        </w:tc>
        <w:tc>
          <w:tcPr>
            <w:tcW w:w="3561" w:type="dxa"/>
            <w:vMerge w:val="continue"/>
            <w:noWrap w:val="0"/>
            <w:vAlign w:val="top"/>
          </w:tcPr>
          <w:p>
            <w:pPr>
              <w:keepNext w:val="0"/>
              <w:keepLines w:val="0"/>
              <w:widowControl/>
              <w:suppressLineNumbers w:val="0"/>
              <w:jc w:val="left"/>
              <w:textAlignment w:val="auto"/>
              <w:rPr>
                <w:rFonts w:hint="eastAsia" w:ascii="仿宋_GB2312" w:hAnsi="楷体" w:eastAsia="仿宋_GB2312" w:cs="宋体"/>
                <w:i w:val="0"/>
                <w:iCs w:val="0"/>
                <w:kern w:val="0"/>
                <w:sz w:val="18"/>
                <w:szCs w:val="18"/>
                <w:u w:val="none"/>
                <w:lang w:val="zh-CN" w:eastAsia="zh-CN" w:bidi="ar"/>
              </w:rPr>
            </w:pPr>
          </w:p>
        </w:tc>
      </w:tr>
    </w:tbl>
    <w:p>
      <w:pPr>
        <w:spacing w:line="280" w:lineRule="exact"/>
        <w:ind w:firstLine="442" w:firstLineChars="200"/>
        <w:rPr>
          <w:rFonts w:ascii="仿宋_GB2312" w:eastAsia="仿宋_GB2312"/>
          <w:szCs w:val="21"/>
        </w:rPr>
      </w:pPr>
      <w:r>
        <w:rPr>
          <w:rFonts w:hint="eastAsia" w:ascii="仿宋_GB2312" w:hAnsi="宋体" w:eastAsia="仿宋_GB2312" w:cs="宋体"/>
          <w:b/>
          <w:kern w:val="0"/>
          <w:szCs w:val="21"/>
          <w:lang w:val="zh-CN"/>
        </w:rPr>
        <w:t>（</w:t>
      </w:r>
      <w:r>
        <w:rPr>
          <w:rFonts w:hint="eastAsia" w:ascii="仿宋_GB2312" w:hAnsi="宋体" w:eastAsia="仿宋_GB2312" w:cs="宋体"/>
          <w:b/>
          <w:kern w:val="0"/>
          <w:szCs w:val="21"/>
        </w:rPr>
        <w:t>五</w:t>
      </w:r>
      <w:r>
        <w:rPr>
          <w:rFonts w:hint="eastAsia" w:ascii="仿宋_GB2312" w:hAnsi="宋体" w:eastAsia="仿宋_GB2312" w:cs="宋体"/>
          <w:b/>
          <w:kern w:val="0"/>
          <w:szCs w:val="21"/>
          <w:lang w:val="zh-CN"/>
        </w:rPr>
        <w:t>）</w:t>
      </w:r>
      <w:r>
        <w:rPr>
          <w:rFonts w:hint="eastAsia" w:ascii="仿宋_GB2312" w:eastAsia="仿宋_GB2312"/>
          <w:b/>
          <w:szCs w:val="21"/>
        </w:rPr>
        <w:t>医保中心经办大厅地址：</w:t>
      </w:r>
    </w:p>
    <w:tbl>
      <w:tblPr>
        <w:tblStyle w:val="5"/>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80" w:lineRule="exact"/>
              <w:jc w:val="center"/>
              <w:rPr>
                <w:rFonts w:ascii="仿宋_GB2312" w:eastAsia="仿宋_GB2312"/>
                <w:b/>
                <w:szCs w:val="21"/>
              </w:rPr>
            </w:pPr>
            <w:r>
              <w:rPr>
                <w:rFonts w:hint="eastAsia" w:ascii="仿宋_GB2312" w:eastAsia="仿宋_GB2312"/>
                <w:b/>
                <w:szCs w:val="21"/>
              </w:rPr>
              <w:t>名称</w:t>
            </w:r>
          </w:p>
        </w:tc>
        <w:tc>
          <w:tcPr>
            <w:tcW w:w="5696" w:type="dxa"/>
            <w:noWrap w:val="0"/>
            <w:vAlign w:val="top"/>
          </w:tcPr>
          <w:p>
            <w:pPr>
              <w:spacing w:line="280" w:lineRule="exact"/>
              <w:jc w:val="center"/>
              <w:rPr>
                <w:rFonts w:ascii="仿宋_GB2312" w:eastAsia="仿宋_GB2312"/>
                <w:b/>
                <w:szCs w:val="21"/>
              </w:rPr>
            </w:pPr>
            <w:r>
              <w:rPr>
                <w:rFonts w:hint="eastAsia" w:ascii="仿宋_GB2312" w:eastAsia="仿宋_GB2312"/>
                <w:b/>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4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市区</w:t>
            </w:r>
          </w:p>
        </w:tc>
        <w:tc>
          <w:tcPr>
            <w:tcW w:w="5696" w:type="dxa"/>
            <w:noWrap w:val="0"/>
            <w:vAlign w:val="top"/>
          </w:tcPr>
          <w:p>
            <w:pPr>
              <w:spacing w:line="240" w:lineRule="exact"/>
              <w:rPr>
                <w:rFonts w:hint="default" w:ascii="仿宋_GB2312" w:hAnsi="宋体" w:eastAsia="仿宋_GB2312"/>
                <w:sz w:val="24"/>
                <w:lang w:val="en-US" w:eastAsia="zh-CN"/>
              </w:rPr>
            </w:pPr>
            <w:r>
              <w:rPr>
                <w:rFonts w:hint="eastAsia" w:ascii="仿宋_GB2312" w:hAnsi="宋体" w:eastAsia="仿宋_GB2312"/>
                <w:sz w:val="24"/>
                <w:lang w:val="zh-CN" w:eastAsia="zh-CN"/>
              </w:rPr>
              <w:t>常州市锦绣路2号市政务服务中心</w:t>
            </w:r>
            <w:r>
              <w:rPr>
                <w:rFonts w:hint="eastAsia" w:ascii="仿宋_GB2312" w:hAnsi="宋体" w:eastAsia="仿宋_GB2312"/>
                <w:sz w:val="24"/>
                <w:lang w:val="en-US" w:eastAsia="zh-CN"/>
              </w:rPr>
              <w:t>四楼大厅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溧阳市</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溧阳市琴园路8号（奥体停车场西侧）一楼医保服务专区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金坛区</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金坛大道150号金坛区人社服务中心一楼大厅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武进区</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en-US" w:eastAsia="zh-CN"/>
              </w:rPr>
              <w:t>常州市</w:t>
            </w:r>
            <w:r>
              <w:rPr>
                <w:rFonts w:hint="eastAsia" w:ascii="仿宋_GB2312" w:hAnsi="宋体" w:eastAsia="仿宋_GB2312"/>
                <w:sz w:val="24"/>
                <w:lang w:val="zh-CN" w:eastAsia="zh-CN"/>
              </w:rPr>
              <w:t>武南路518号武进人力资源市场2楼大厅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新北区</w:t>
            </w:r>
          </w:p>
        </w:tc>
        <w:tc>
          <w:tcPr>
            <w:tcW w:w="5696" w:type="dxa"/>
            <w:noWrap w:val="0"/>
            <w:vAlign w:val="top"/>
          </w:tcPr>
          <w:p>
            <w:pPr>
              <w:spacing w:line="240" w:lineRule="exact"/>
              <w:rPr>
                <w:rFonts w:hint="default" w:ascii="仿宋_GB2312" w:hAnsi="宋体" w:eastAsia="仿宋_GB2312"/>
                <w:sz w:val="24"/>
                <w:lang w:val="en-US" w:eastAsia="zh-CN"/>
              </w:rPr>
            </w:pPr>
            <w:r>
              <w:rPr>
                <w:rFonts w:hint="eastAsia" w:ascii="仿宋_GB2312" w:hAnsi="宋体" w:eastAsia="仿宋_GB2312"/>
                <w:sz w:val="24"/>
                <w:lang w:val="en-US" w:eastAsia="zh-CN"/>
              </w:rPr>
              <w:t>常州市云河</w:t>
            </w:r>
            <w:r>
              <w:rPr>
                <w:rFonts w:hint="eastAsia" w:ascii="仿宋_GB2312" w:hAnsi="宋体" w:eastAsia="仿宋_GB2312"/>
                <w:sz w:val="24"/>
                <w:lang w:val="zh-CN" w:eastAsia="zh-CN"/>
              </w:rPr>
              <w:t>路</w:t>
            </w:r>
            <w:r>
              <w:rPr>
                <w:rFonts w:hint="eastAsia" w:ascii="仿宋_GB2312" w:hAnsi="宋体" w:eastAsia="仿宋_GB2312"/>
                <w:sz w:val="24"/>
                <w:lang w:val="en-US" w:eastAsia="zh-CN"/>
              </w:rPr>
              <w:t>69</w:t>
            </w:r>
            <w:r>
              <w:rPr>
                <w:rFonts w:hint="eastAsia" w:ascii="仿宋_GB2312" w:hAnsi="宋体" w:eastAsia="仿宋_GB2312"/>
                <w:sz w:val="24"/>
                <w:lang w:val="zh-CN" w:eastAsia="zh-CN"/>
              </w:rPr>
              <w:t>号</w:t>
            </w:r>
            <w:r>
              <w:rPr>
                <w:rFonts w:hint="eastAsia" w:ascii="仿宋_GB2312" w:hAnsi="宋体" w:eastAsia="仿宋_GB2312"/>
                <w:sz w:val="24"/>
                <w:lang w:val="en-US" w:eastAsia="zh-CN"/>
              </w:rPr>
              <w:t>新北区政务服务中心三楼大厅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天宁区</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en-US" w:eastAsia="zh-CN"/>
              </w:rPr>
              <w:t>常州市</w:t>
            </w:r>
            <w:r>
              <w:rPr>
                <w:rFonts w:hint="eastAsia" w:ascii="仿宋_GB2312" w:hAnsi="宋体" w:eastAsia="仿宋_GB2312"/>
                <w:sz w:val="24"/>
                <w:lang w:val="zh-CN" w:eastAsia="zh-CN"/>
              </w:rPr>
              <w:t>竹林北路256号天宁区政务服务中心一楼大厅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钟楼区</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en-US" w:eastAsia="zh-CN"/>
              </w:rPr>
              <w:t>常州市</w:t>
            </w:r>
            <w:r>
              <w:rPr>
                <w:rFonts w:hint="eastAsia" w:ascii="仿宋_GB2312" w:hAnsi="宋体" w:eastAsia="仿宋_GB2312"/>
                <w:sz w:val="24"/>
                <w:lang w:val="zh-CN" w:eastAsia="zh-CN"/>
              </w:rPr>
              <w:t>白杨路16号丁香苑10幢政务服务中心医保综合窗口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3"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经开区</w:t>
            </w:r>
          </w:p>
        </w:tc>
        <w:tc>
          <w:tcPr>
            <w:tcW w:w="5696" w:type="dxa"/>
            <w:noWrap w:val="0"/>
            <w:vAlign w:val="top"/>
          </w:tcPr>
          <w:p>
            <w:pPr>
              <w:spacing w:line="240" w:lineRule="exact"/>
              <w:rPr>
                <w:rFonts w:hint="eastAsia" w:ascii="仿宋_GB2312" w:hAnsi="宋体" w:eastAsia="仿宋_GB2312"/>
                <w:sz w:val="24"/>
                <w:lang w:val="zh-CN" w:eastAsia="zh-CN"/>
              </w:rPr>
            </w:pPr>
            <w:r>
              <w:rPr>
                <w:rFonts w:hint="eastAsia" w:ascii="仿宋_GB2312" w:hAnsi="宋体" w:eastAsia="仿宋_GB2312"/>
                <w:sz w:val="24"/>
                <w:lang w:val="zh-CN" w:eastAsia="zh-CN"/>
              </w:rPr>
              <w:t>常州市东方东路168号政务服务中心一楼大厅</w:t>
            </w:r>
          </w:p>
        </w:tc>
      </w:tr>
    </w:tbl>
    <w:p>
      <w:pPr>
        <w:spacing w:line="240" w:lineRule="exact"/>
        <w:ind w:firstLine="440" w:firstLineChars="200"/>
        <w:rPr>
          <w:rFonts w:hint="eastAsia" w:eastAsia="仿宋_GB2312" w:cs="宋体"/>
          <w:kern w:val="0"/>
          <w:szCs w:val="21"/>
          <w:lang w:val="zh-CN"/>
        </w:rPr>
      </w:pPr>
    </w:p>
    <w:p>
      <w:pPr>
        <w:spacing w:line="240" w:lineRule="exact"/>
        <w:ind w:firstLine="480" w:firstLineChars="200"/>
        <w:rPr>
          <w:rFonts w:hint="eastAsia" w:ascii="仿宋_GB2312" w:hAnsi="宋体" w:eastAsia="仿宋_GB2312"/>
          <w:sz w:val="24"/>
          <w:lang w:val="zh-CN" w:eastAsia="zh-CN"/>
        </w:rPr>
      </w:pPr>
      <w:r>
        <w:rPr>
          <w:rFonts w:hint="eastAsia" w:ascii="仿宋_GB2312" w:hAnsi="宋体" w:eastAsia="仿宋_GB2312"/>
          <w:sz w:val="24"/>
          <w:lang w:val="zh-CN" w:eastAsia="zh-CN"/>
        </w:rPr>
        <w:t>如您想进一步了解我市医保政策及具体办事流程，可以致电12393，或登录市医保局官网、“常州</w:t>
      </w:r>
      <w:r>
        <w:rPr>
          <w:rFonts w:hint="eastAsia" w:ascii="仿宋_GB2312" w:hAnsi="宋体" w:eastAsia="仿宋_GB2312"/>
          <w:sz w:val="24"/>
          <w:lang w:val="en-US" w:eastAsia="zh-CN"/>
        </w:rPr>
        <w:t>医</w:t>
      </w:r>
      <w:r>
        <w:rPr>
          <w:rFonts w:hint="eastAsia" w:ascii="仿宋_GB2312" w:hAnsi="宋体" w:eastAsia="仿宋_GB2312"/>
          <w:sz w:val="24"/>
          <w:lang w:val="zh-CN" w:eastAsia="zh-CN"/>
        </w:rPr>
        <w:t>保”微信公众号。如您想进一步了解医保的缴费渠道及方式，请关注“常州税务”微信公众号。</w:t>
      </w:r>
      <w:bookmarkEnd w:id="7"/>
      <w:r>
        <w:rPr>
          <w:rFonts w:hint="eastAsia" w:ascii="仿宋_GB2312" w:hAnsi="宋体" w:eastAsia="仿宋_GB2312"/>
          <w:sz w:val="24"/>
          <w:lang w:val="zh-CN" w:eastAsia="zh-CN"/>
        </w:rPr>
        <w:t>常州惠民保是常州医保局指导下的普惠型补充商业医疗保险，购买或咨询敬请关注“常州惠民保”公众号。</w:t>
      </w:r>
    </w:p>
    <w:p>
      <w:pPr>
        <w:spacing w:line="240" w:lineRule="exact"/>
        <w:ind w:firstLine="440" w:firstLineChars="200"/>
        <w:rPr>
          <w:rStyle w:val="7"/>
          <w:rFonts w:hint="eastAsia"/>
          <w:color w:val="333333"/>
        </w:rPr>
      </w:pPr>
      <w:r>
        <w:rPr>
          <w:rStyle w:val="7"/>
          <w:rFonts w:hint="eastAsia"/>
          <w:color w:val="333333"/>
        </w:rPr>
        <w:t>如遇政策调整,则按新的政策、规定执行。</w:t>
      </w:r>
    </w:p>
    <w:p>
      <w:pPr>
        <w:pBdr>
          <w:top w:val="none" w:color="auto" w:sz="0" w:space="0"/>
          <w:left w:val="none" w:color="auto" w:sz="0" w:space="0"/>
          <w:bottom w:val="none" w:color="auto" w:sz="0" w:space="0"/>
          <w:right w:val="none" w:color="auto" w:sz="0" w:space="0"/>
          <w:between w:val="none" w:color="auto" w:sz="0" w:space="0"/>
        </w:pBdr>
        <w:jc w:val="both"/>
      </w:pPr>
      <w:r>
        <w:rPr>
          <w:rFonts w:hint="eastAsia"/>
          <w:lang w:val="en-US" w:eastAsia="zh-CN"/>
        </w:rPr>
        <w:t xml:space="preserve">   </w:t>
      </w:r>
      <w:r>
        <w:drawing>
          <wp:inline distT="0" distB="0" distL="114300" distR="114300">
            <wp:extent cx="1080135" cy="1080135"/>
            <wp:effectExtent l="0" t="0" r="5715" b="5715"/>
            <wp:docPr id="3" name="图片 3" descr="C:\Users\ADMINI~1\AppData\Local\Temp\WeChat Files\ea09e546ee75858b18536bf3c7fd729.jpg"/>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ea09e546ee75858b18536bf3c7fd729.jpg"/>
                    <pic:cNvPicPr preferRelativeResize="0"/>
                  </pic:nvPicPr>
                  <pic:blipFill>
                    <a:blip r:embed="rId5"/>
                    <a:stretch>
                      <a:fillRect/>
                    </a:stretch>
                  </pic:blipFill>
                  <pic:spPr>
                    <a:xfrm>
                      <a:off x="0" y="0"/>
                      <a:ext cx="1080135" cy="1080135"/>
                    </a:xfrm>
                    <a:prstGeom prst="rect">
                      <a:avLst/>
                    </a:prstGeom>
                    <a:noFill/>
                    <a:ln>
                      <a:noFill/>
                    </a:ln>
                  </pic:spPr>
                </pic:pic>
              </a:graphicData>
            </a:graphic>
          </wp:inline>
        </w:drawing>
      </w:r>
      <w:r>
        <w:drawing>
          <wp:inline distT="0" distB="0" distL="114300" distR="114300">
            <wp:extent cx="1080135" cy="1080135"/>
            <wp:effectExtent l="0" t="0" r="5715" b="571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referRelativeResize="0"/>
                  </pic:nvPicPr>
                  <pic:blipFill>
                    <a:blip r:embed="rId6"/>
                    <a:stretch>
                      <a:fillRect/>
                    </a:stretch>
                  </pic:blipFill>
                  <pic:spPr>
                    <a:xfrm>
                      <a:off x="0" y="0"/>
                      <a:ext cx="1080135" cy="1080135"/>
                    </a:xfrm>
                    <a:prstGeom prst="rect">
                      <a:avLst/>
                    </a:prstGeom>
                    <a:noFill/>
                    <a:ln>
                      <a:noFill/>
                    </a:ln>
                  </pic:spPr>
                </pic:pic>
              </a:graphicData>
            </a:graphic>
          </wp:inline>
        </w:drawing>
      </w:r>
      <w:r>
        <w:drawing>
          <wp:inline distT="0" distB="0" distL="114300" distR="114300">
            <wp:extent cx="1080135" cy="1080135"/>
            <wp:effectExtent l="0" t="0" r="5715" b="5715"/>
            <wp:docPr id="6" name="图片 5" descr="C:\Users\ADMINI~1\AppData\Local\Temp\WeChat Files\6d3218559d728f218576d1369e214ea.jpg"/>
            <wp:cNvGraphicFramePr/>
            <a:graphic xmlns:a="http://schemas.openxmlformats.org/drawingml/2006/main">
              <a:graphicData uri="http://schemas.openxmlformats.org/drawingml/2006/picture">
                <pic:pic xmlns:pic="http://schemas.openxmlformats.org/drawingml/2006/picture">
                  <pic:nvPicPr>
                    <pic:cNvPr id="6" name="图片 5" descr="C:\Users\ADMINI~1\AppData\Local\Temp\WeChat Files\6d3218559d728f218576d1369e214ea.jpg"/>
                    <pic:cNvPicPr preferRelativeResize="0"/>
                  </pic:nvPicPr>
                  <pic:blipFill>
                    <a:blip r:embed="rId7"/>
                    <a:stretch>
                      <a:fillRect/>
                    </a:stretch>
                  </pic:blipFill>
                  <pic:spPr>
                    <a:xfrm>
                      <a:off x="0" y="0"/>
                      <a:ext cx="1080135" cy="1080135"/>
                    </a:xfrm>
                    <a:prstGeom prst="rect">
                      <a:avLst/>
                    </a:prstGeom>
                    <a:noFill/>
                    <a:ln>
                      <a:noFill/>
                    </a:ln>
                  </pic:spPr>
                </pic:pic>
              </a:graphicData>
            </a:graphic>
          </wp:inline>
        </w:drawing>
      </w:r>
      <w:r>
        <w:drawing>
          <wp:inline distT="0" distB="0" distL="114300" distR="114300">
            <wp:extent cx="1080135" cy="1080135"/>
            <wp:effectExtent l="0" t="0" r="5715" b="5715"/>
            <wp:docPr id="5" name="图片 6" descr="C:\Users\user\Desktop\微信图片_20230922102512.jpg微信图片_20230922102512"/>
            <wp:cNvGraphicFramePr/>
            <a:graphic xmlns:a="http://schemas.openxmlformats.org/drawingml/2006/main">
              <a:graphicData uri="http://schemas.openxmlformats.org/drawingml/2006/picture">
                <pic:pic xmlns:pic="http://schemas.openxmlformats.org/drawingml/2006/picture">
                  <pic:nvPicPr>
                    <pic:cNvPr id="5" name="图片 6" descr="C:\Users\user\Desktop\微信图片_20230922102512.jpg微信图片_20230922102512"/>
                    <pic:cNvPicPr preferRelativeResize="0"/>
                  </pic:nvPicPr>
                  <pic:blipFill>
                    <a:blip r:embed="rId8"/>
                    <a:srcRect t="29" b="29"/>
                    <a:stretch>
                      <a:fillRect/>
                    </a:stretch>
                  </pic:blipFill>
                  <pic:spPr>
                    <a:xfrm>
                      <a:off x="0" y="0"/>
                      <a:ext cx="1080135" cy="1080135"/>
                    </a:xfrm>
                    <a:prstGeom prst="rect">
                      <a:avLst/>
                    </a:prstGeom>
                    <a:noFill/>
                    <a:ln>
                      <a:noFill/>
                    </a:ln>
                  </pic:spPr>
                </pic:pic>
              </a:graphicData>
            </a:graphic>
          </wp:inline>
        </w:drawing>
      </w:r>
    </w:p>
    <w:p>
      <w:pPr>
        <w:pStyle w:val="2"/>
        <w:spacing w:line="260" w:lineRule="exact"/>
        <w:ind w:left="0" w:firstLine="360" w:firstLineChars="200"/>
        <w:jc w:val="both"/>
        <w:rPr>
          <w:rFonts w:cs="仿宋_GB2312"/>
          <w:b/>
          <w:szCs w:val="21"/>
        </w:rPr>
      </w:pPr>
      <w:r>
        <w:rPr>
          <w:sz w:val="18"/>
          <w:szCs w:val="18"/>
        </w:rPr>
        <w:t>常州医保微信公众号</w:t>
      </w:r>
      <w:r>
        <w:rPr>
          <w:rFonts w:hint="eastAsia"/>
          <w:sz w:val="18"/>
          <w:szCs w:val="18"/>
          <w:lang w:val="en-US" w:eastAsia="zh-CN"/>
        </w:rPr>
        <w:t xml:space="preserve"> </w:t>
      </w:r>
      <w:r>
        <w:rPr>
          <w:sz w:val="18"/>
          <w:szCs w:val="18"/>
        </w:rPr>
        <w:t>常州税务微信公众号</w:t>
      </w:r>
      <w:r>
        <w:rPr>
          <w:rFonts w:hint="eastAsia"/>
          <w:sz w:val="18"/>
          <w:szCs w:val="18"/>
          <w:lang w:val="en-US" w:eastAsia="zh-CN"/>
        </w:rPr>
        <w:t xml:space="preserve">  </w:t>
      </w:r>
      <w:r>
        <w:rPr>
          <w:sz w:val="18"/>
          <w:szCs w:val="18"/>
        </w:rPr>
        <w:t xml:space="preserve">江苏医保云APP </w:t>
      </w:r>
      <w:r>
        <w:rPr>
          <w:rFonts w:hint="eastAsia"/>
          <w:sz w:val="18"/>
          <w:szCs w:val="18"/>
          <w:lang w:val="en-US" w:eastAsia="zh-CN"/>
        </w:rPr>
        <w:t xml:space="preserve">   </w:t>
      </w:r>
      <w:r>
        <w:rPr>
          <w:sz w:val="18"/>
          <w:szCs w:val="18"/>
        </w:rPr>
        <w:t>常州惠民保微信公</w:t>
      </w:r>
      <w:r>
        <w:rPr>
          <w:sz w:val="21"/>
          <w:szCs w:val="21"/>
        </w:rPr>
        <w:t>众号</w:t>
      </w:r>
    </w:p>
    <w:p/>
    <w:sectPr>
      <w:type w:val="continuous"/>
      <w:pgSz w:w="16839" w:h="23814"/>
      <w:pgMar w:top="851" w:right="851" w:bottom="851"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5OGUwMmFjYThlNzE0ZDQzZWI2YjQ1OTUxZGZkNmIifQ=="/>
  </w:docVars>
  <w:rsids>
    <w:rsidRoot w:val="00383C00"/>
    <w:rsid w:val="000C0D52"/>
    <w:rsid w:val="00383C00"/>
    <w:rsid w:val="00487867"/>
    <w:rsid w:val="004E73E2"/>
    <w:rsid w:val="004F1C99"/>
    <w:rsid w:val="005001F2"/>
    <w:rsid w:val="0053217B"/>
    <w:rsid w:val="0069759A"/>
    <w:rsid w:val="006B40BD"/>
    <w:rsid w:val="00965A99"/>
    <w:rsid w:val="00D13F78"/>
    <w:rsid w:val="00E05515"/>
    <w:rsid w:val="04FA1A6E"/>
    <w:rsid w:val="05894C2D"/>
    <w:rsid w:val="0C9420A5"/>
    <w:rsid w:val="104E1433"/>
    <w:rsid w:val="15D06412"/>
    <w:rsid w:val="199C29AD"/>
    <w:rsid w:val="1AF86BB6"/>
    <w:rsid w:val="1C8E0C96"/>
    <w:rsid w:val="2514307B"/>
    <w:rsid w:val="272C6C53"/>
    <w:rsid w:val="29817B6B"/>
    <w:rsid w:val="2D6772DF"/>
    <w:rsid w:val="2E7806D6"/>
    <w:rsid w:val="2F713AA3"/>
    <w:rsid w:val="39F86FE9"/>
    <w:rsid w:val="446C6108"/>
    <w:rsid w:val="463351B6"/>
    <w:rsid w:val="4A4C6AEC"/>
    <w:rsid w:val="4C142862"/>
    <w:rsid w:val="526C02FA"/>
    <w:rsid w:val="52B15DE1"/>
    <w:rsid w:val="584B45E2"/>
    <w:rsid w:val="60565E7F"/>
    <w:rsid w:val="69F910B7"/>
    <w:rsid w:val="6F6A3626"/>
    <w:rsid w:val="71234CD1"/>
    <w:rsid w:val="73E47B71"/>
    <w:rsid w:val="74611F7F"/>
    <w:rsid w:val="75F6415B"/>
    <w:rsid w:val="776D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文件格式"/>
    <w:basedOn w:val="1"/>
    <w:qFormat/>
    <w:uiPriority w:val="0"/>
    <w:pPr>
      <w:widowControl/>
      <w:spacing w:line="460" w:lineRule="atLeast"/>
      <w:ind w:left="1" w:firstLine="419"/>
      <w:textAlignment w:val="bottom"/>
    </w:pPr>
    <w:rPr>
      <w:rFonts w:eastAsia="仿宋_GB2312"/>
      <w:kern w:val="0"/>
      <w:sz w:val="32"/>
      <w:szCs w:val="32"/>
    </w:rPr>
  </w:style>
  <w:style w:type="paragraph" w:styleId="3">
    <w:name w:val="footer"/>
    <w:basedOn w:val="1"/>
    <w:link w:val="9"/>
    <w:uiPriority w:val="0"/>
    <w:pPr>
      <w:tabs>
        <w:tab w:val="center" w:pos="4153"/>
        <w:tab w:val="right" w:pos="8306"/>
      </w:tabs>
    </w:pPr>
    <w:rPr>
      <w:sz w:val="18"/>
      <w:szCs w:val="18"/>
    </w:rPr>
  </w:style>
  <w:style w:type="paragraph" w:styleId="4">
    <w:name w:val="header"/>
    <w:basedOn w:val="1"/>
    <w:link w:val="8"/>
    <w:uiPriority w:val="0"/>
    <w:pPr>
      <w:pBdr>
        <w:bottom w:val="single" w:color="auto" w:sz="6" w:space="1"/>
      </w:pBdr>
      <w:tabs>
        <w:tab w:val="center" w:pos="4153"/>
        <w:tab w:val="right" w:pos="8306"/>
      </w:tabs>
      <w:jc w:val="center"/>
    </w:pPr>
    <w:rPr>
      <w:sz w:val="18"/>
      <w:szCs w:val="18"/>
    </w:rPr>
  </w:style>
  <w:style w:type="character" w:styleId="7">
    <w:name w:val="Strong"/>
    <w:qFormat/>
    <w:uiPriority w:val="0"/>
    <w:rPr>
      <w:b/>
    </w:rPr>
  </w:style>
  <w:style w:type="character" w:customStyle="1" w:styleId="8">
    <w:name w:val="页眉 Char"/>
    <w:basedOn w:val="6"/>
    <w:link w:val="4"/>
    <w:qFormat/>
    <w:uiPriority w:val="0"/>
    <w:rPr>
      <w:rFonts w:ascii="Tahoma" w:hAnsi="Tahoma" w:eastAsia="微软雅黑"/>
      <w:sz w:val="18"/>
      <w:szCs w:val="18"/>
    </w:rPr>
  </w:style>
  <w:style w:type="character" w:customStyle="1" w:styleId="9">
    <w:name w:val="页脚 Char"/>
    <w:basedOn w:val="6"/>
    <w:link w:val="3"/>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3978</Words>
  <Characters>4161</Characters>
  <Lines>31</Lines>
  <Paragraphs>8</Paragraphs>
  <TotalTime>6</TotalTime>
  <ScaleCrop>false</ScaleCrop>
  <LinksUpToDate>false</LinksUpToDate>
  <CharactersWithSpaces>4179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2022-09-22T04:17:00Z</dcterms:created>
  <dc:creator>admin</dc:creator>
  <cp:lastModifiedBy>盛庭法</cp:lastModifiedBy>
  <dcterms:modified xsi:type="dcterms:W3CDTF">2023-09-22T06:34:15Z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DD6624DBB8C848F09920F8DDE0AA969F</vt:lpwstr>
  </property>
</Properties>
</file>