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ascii="楷体" w:hAnsi="楷体" w:eastAsia="楷体" w:cs="楷体"/>
          <w:b/>
          <w:bCs/>
          <w:sz w:val="36"/>
          <w:szCs w:val="36"/>
        </w:rPr>
        <w:t>2022年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常州大学“联泓奖学金”申报汇总名单表</w:t>
      </w:r>
    </w:p>
    <w:tbl>
      <w:tblPr>
        <w:tblStyle w:val="3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666"/>
        <w:gridCol w:w="1185"/>
        <w:gridCol w:w="1185"/>
        <w:gridCol w:w="1209"/>
        <w:gridCol w:w="850"/>
        <w:gridCol w:w="1134"/>
        <w:gridCol w:w="1276"/>
        <w:gridCol w:w="2268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成绩排名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hlYTFjZTMyZDczOTkyYmYxZjBkNDhjZjRiOWIifQ=="/>
  </w:docVars>
  <w:rsids>
    <w:rsidRoot w:val="00000000"/>
    <w:rsid w:val="1C41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2022-12-07T02:19:15Z</dcterms:created>
  <dc:creator>86198</dc:creator>
  <cp:lastModifiedBy>盛玲玲</cp:lastModifiedBy>
  <dcterms:modified xsi:type="dcterms:W3CDTF">2022-12-07T02:19:22Z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76065164662343DBACF27D9C8A9E8901</vt:lpwstr>
  </property>
</Properties>
</file>