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AC" w:rsidRDefault="000C33FD" w:rsidP="00D617BC">
      <w:pPr>
        <w:rPr>
          <w:rFonts w:ascii="宋体" w:eastAsia="宋体" w:hAnsi="宋体"/>
        </w:rPr>
      </w:pPr>
      <w:r>
        <w:rPr>
          <w:rFonts w:hint="eastAsia"/>
        </w:rPr>
        <w:t>202</w:t>
      </w:r>
      <w:r w:rsidR="0040508E">
        <w:rPr>
          <w:rFonts w:hint="eastAsia"/>
        </w:rPr>
        <w:t>2</w:t>
      </w:r>
      <w:r>
        <w:rPr>
          <w:rFonts w:hint="eastAsia"/>
        </w:rPr>
        <w:t>年硕士研究生自命题科目考试大纲</w:t>
      </w:r>
    </w:p>
    <w:tbl>
      <w:tblPr>
        <w:tblpPr w:leftFromText="180" w:rightFromText="180" w:vertAnchor="page" w:horzAnchor="margin" w:tblpY="2098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846"/>
      </w:tblGrid>
      <w:tr w:rsidR="00510BAC" w:rsidTr="009B3C95">
        <w:trPr>
          <w:trHeight w:val="435"/>
        </w:trPr>
        <w:tc>
          <w:tcPr>
            <w:tcW w:w="2518" w:type="dxa"/>
            <w:vAlign w:val="bottom"/>
          </w:tcPr>
          <w:p w:rsidR="00510BAC" w:rsidRDefault="000C33FD" w:rsidP="009B3C95"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科目代码、科目名称</w:t>
            </w:r>
            <w:r>
              <w:rPr>
                <w:rFonts w:ascii="宋体" w:hAnsi="宋体" w:hint="eastAsia"/>
                <w:b/>
              </w:rPr>
              <w:t>:</w:t>
            </w:r>
          </w:p>
        </w:tc>
        <w:tc>
          <w:tcPr>
            <w:tcW w:w="5846" w:type="dxa"/>
            <w:vAlign w:val="bottom"/>
          </w:tcPr>
          <w:p w:rsidR="00510BAC" w:rsidRDefault="000C33FD" w:rsidP="009B3C95">
            <w:pPr>
              <w:spacing w:line="312" w:lineRule="auto"/>
            </w:pPr>
            <w:r>
              <w:rPr>
                <w:rFonts w:hint="eastAsia"/>
              </w:rPr>
              <w:t>科目代码</w:t>
            </w:r>
            <w:r w:rsidR="00520116">
              <w:t>822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化工原理</w:t>
            </w:r>
          </w:p>
        </w:tc>
      </w:tr>
      <w:tr w:rsidR="00510BAC">
        <w:trPr>
          <w:trHeight w:val="1440"/>
        </w:trPr>
        <w:tc>
          <w:tcPr>
            <w:tcW w:w="8364" w:type="dxa"/>
            <w:gridSpan w:val="2"/>
          </w:tcPr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、流体流动。流体静力学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质量守恒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流动流体的机械能守恒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阻力损失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管路计算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流体流量的测定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非牛顿流体的特性。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、流体输送机械。离心泵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往复泵</w:t>
            </w:r>
            <w:r>
              <w:rPr>
                <w:rFonts w:ascii="宋体" w:hAnsi="宋体" w:hint="eastAsia"/>
                <w:bCs/>
              </w:rPr>
              <w:t>;</w:t>
            </w:r>
            <w:r w:rsidR="000B4E8B">
              <w:rPr>
                <w:rFonts w:ascii="宋体" w:hAnsi="宋体" w:hint="eastAsia"/>
                <w:bCs/>
              </w:rPr>
              <w:t>其它常用气液输送机械</w:t>
            </w:r>
            <w:r>
              <w:rPr>
                <w:rFonts w:ascii="宋体" w:hAnsi="宋体" w:hint="eastAsia"/>
                <w:bCs/>
              </w:rPr>
              <w:t>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</w:t>
            </w:r>
            <w:r>
              <w:rPr>
                <w:rFonts w:ascii="宋体" w:hAnsi="宋体" w:hint="eastAsia"/>
                <w:bCs/>
              </w:rPr>
              <w:t>、液体搅拌。混合机理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搅拌器的性能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搅拌功率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搅拌器的放大。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</w:t>
            </w:r>
            <w:r>
              <w:rPr>
                <w:rFonts w:ascii="宋体" w:hAnsi="宋体" w:hint="eastAsia"/>
                <w:bCs/>
              </w:rPr>
              <w:t>、流体通过颗粒层的流动。颗粒床层特性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流体通过固定床的压降，过滤。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5</w:t>
            </w:r>
            <w:r>
              <w:rPr>
                <w:rFonts w:ascii="宋体" w:hAnsi="宋体" w:hint="eastAsia"/>
                <w:bCs/>
              </w:rPr>
              <w:t>、颗粒的沉降和流态化。颗粒的沉降运动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沉降分离设备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流化床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气力输送。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6</w:t>
            </w:r>
            <w:r>
              <w:rPr>
                <w:rFonts w:ascii="宋体" w:hAnsi="宋体" w:hint="eastAsia"/>
                <w:bCs/>
              </w:rPr>
              <w:t>、传热。热传导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对流给热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沸腾给热和冷凝给热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热辐射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传热过程计算</w:t>
            </w:r>
            <w:r w:rsidR="006205E1">
              <w:rPr>
                <w:rFonts w:ascii="宋体" w:hAnsi="宋体" w:hint="eastAsia"/>
                <w:bCs/>
              </w:rPr>
              <w:t>；</w:t>
            </w:r>
            <w:r w:rsidR="00677E29">
              <w:rPr>
                <w:rFonts w:ascii="宋体" w:hAnsi="宋体" w:hint="eastAsia"/>
                <w:bCs/>
              </w:rPr>
              <w:t>常用</w:t>
            </w:r>
            <w:r w:rsidR="006205E1">
              <w:rPr>
                <w:rFonts w:ascii="宋体" w:hAnsi="宋体" w:hint="eastAsia"/>
                <w:bCs/>
              </w:rPr>
              <w:t>换热器</w:t>
            </w:r>
            <w:r>
              <w:rPr>
                <w:rFonts w:ascii="宋体" w:hAnsi="宋体" w:hint="eastAsia"/>
                <w:bCs/>
              </w:rPr>
              <w:t>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7</w:t>
            </w:r>
            <w:r>
              <w:rPr>
                <w:rFonts w:ascii="宋体" w:hAnsi="宋体" w:hint="eastAsia"/>
                <w:bCs/>
              </w:rPr>
              <w:t>、蒸发。蒸发操作的经济性和操作方式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单效蒸发的计算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多效蒸发。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8</w:t>
            </w:r>
            <w:r>
              <w:rPr>
                <w:rFonts w:ascii="宋体" w:hAnsi="宋体" w:hint="eastAsia"/>
                <w:bCs/>
              </w:rPr>
              <w:t>、气体吸收。气液相平衡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扩散和单相传质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相际操作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低浓度气体吸收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吸收的设计型计算和操作型计算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化学吸收。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9</w:t>
            </w:r>
            <w:r>
              <w:rPr>
                <w:rFonts w:ascii="宋体" w:hAnsi="宋体" w:hint="eastAsia"/>
                <w:bCs/>
              </w:rPr>
              <w:t>、精馏。双组分溶液的气液相平衡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双组分溶液的设计型计算和操作型计算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间歇精馏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恒沸精馏与萃取精馏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多组分精馏流程方案选择。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10</w:t>
            </w:r>
            <w:r>
              <w:rPr>
                <w:rFonts w:ascii="宋体" w:hAnsi="宋体" w:hint="eastAsia"/>
                <w:bCs/>
              </w:rPr>
              <w:t>、气液传质设备。板式塔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填料塔。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11</w:t>
            </w:r>
            <w:r>
              <w:rPr>
                <w:rFonts w:ascii="宋体" w:hAnsi="宋体" w:hint="eastAsia"/>
                <w:bCs/>
              </w:rPr>
              <w:t>、液液萃取。液液相平衡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萃取过程的计算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常用萃取设备的工作原理。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12</w:t>
            </w:r>
            <w:r>
              <w:rPr>
                <w:rFonts w:ascii="宋体" w:hAnsi="宋体" w:hint="eastAsia"/>
                <w:bCs/>
              </w:rPr>
              <w:t>、其它传质分离方法。结晶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吸附分离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膜分离。</w:t>
            </w:r>
          </w:p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13</w:t>
            </w:r>
            <w:r>
              <w:rPr>
                <w:rFonts w:ascii="宋体" w:hAnsi="宋体" w:hint="eastAsia"/>
                <w:bCs/>
              </w:rPr>
              <w:t>、热质同时传递的和固体干燥。气液直接接触时的传热和传质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干燥静力学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间歇干燥过程计算</w:t>
            </w:r>
            <w:r>
              <w:rPr>
                <w:rFonts w:ascii="宋体" w:hAnsi="宋体" w:hint="eastAsia"/>
                <w:bCs/>
              </w:rPr>
              <w:t>;</w:t>
            </w:r>
            <w:r>
              <w:rPr>
                <w:rFonts w:ascii="宋体" w:hAnsi="宋体" w:hint="eastAsia"/>
                <w:bCs/>
              </w:rPr>
              <w:t>连续干燥过程的计算</w:t>
            </w:r>
            <w:r w:rsidR="00677E29">
              <w:rPr>
                <w:rFonts w:ascii="宋体" w:hAnsi="宋体" w:hint="eastAsia"/>
                <w:bCs/>
              </w:rPr>
              <w:t>；</w:t>
            </w:r>
            <w:r>
              <w:rPr>
                <w:rFonts w:ascii="宋体" w:hAnsi="宋体" w:hint="eastAsia"/>
                <w:bCs/>
              </w:rPr>
              <w:t>常用干燥设备。</w:t>
            </w:r>
          </w:p>
          <w:p w:rsidR="006205E1" w:rsidRDefault="006205E1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</w:p>
        </w:tc>
      </w:tr>
      <w:tr w:rsidR="00510BAC">
        <w:trPr>
          <w:trHeight w:val="929"/>
        </w:trPr>
        <w:tc>
          <w:tcPr>
            <w:tcW w:w="8364" w:type="dxa"/>
            <w:gridSpan w:val="2"/>
          </w:tcPr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二、考试要求（包括题型、分数比例、是否使用计算器等）</w:t>
            </w:r>
          </w:p>
          <w:p w:rsidR="00510BAC" w:rsidRDefault="006205E1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、</w:t>
            </w:r>
            <w:r w:rsidR="000C33FD">
              <w:rPr>
                <w:rFonts w:ascii="宋体" w:hAnsi="宋体" w:hint="eastAsia"/>
                <w:bCs/>
              </w:rPr>
              <w:t>总共</w:t>
            </w:r>
            <w:r w:rsidR="000C33FD">
              <w:rPr>
                <w:rFonts w:ascii="宋体" w:hAnsi="宋体" w:hint="eastAsia"/>
                <w:bCs/>
              </w:rPr>
              <w:t>150</w:t>
            </w:r>
            <w:r w:rsidR="000C33FD">
              <w:rPr>
                <w:rFonts w:ascii="宋体" w:hAnsi="宋体" w:hint="eastAsia"/>
                <w:bCs/>
              </w:rPr>
              <w:t>。简答</w:t>
            </w:r>
            <w:r>
              <w:rPr>
                <w:rFonts w:ascii="宋体" w:hAnsi="宋体" w:hint="eastAsia"/>
                <w:bCs/>
              </w:rPr>
              <w:t>分析</w:t>
            </w:r>
            <w:r w:rsidR="000C33FD">
              <w:rPr>
                <w:rFonts w:ascii="宋体" w:hAnsi="宋体" w:hint="eastAsia"/>
                <w:bCs/>
              </w:rPr>
              <w:t>题</w:t>
            </w:r>
            <w:r w:rsidR="000C33FD">
              <w:rPr>
                <w:rFonts w:ascii="宋体" w:hAnsi="宋体" w:hint="eastAsia"/>
                <w:bCs/>
              </w:rPr>
              <w:t>10</w:t>
            </w:r>
            <w:r w:rsidR="000C33FD">
              <w:rPr>
                <w:rFonts w:ascii="宋体" w:hAnsi="宋体" w:hint="eastAsia"/>
                <w:bCs/>
              </w:rPr>
              <w:t>题，</w:t>
            </w:r>
            <w:r w:rsidR="000C33FD">
              <w:rPr>
                <w:rFonts w:ascii="宋体" w:hAnsi="宋体" w:hint="eastAsia"/>
                <w:bCs/>
              </w:rPr>
              <w:t>40</w:t>
            </w:r>
            <w:r w:rsidR="000C33FD">
              <w:rPr>
                <w:rFonts w:ascii="宋体" w:hAnsi="宋体" w:hint="eastAsia"/>
                <w:bCs/>
              </w:rPr>
              <w:t>分；选择题</w:t>
            </w:r>
            <w:r w:rsidR="000C33FD">
              <w:rPr>
                <w:rFonts w:ascii="宋体" w:hAnsi="宋体" w:hint="eastAsia"/>
                <w:bCs/>
              </w:rPr>
              <w:t>10</w:t>
            </w:r>
            <w:r w:rsidR="000C33FD">
              <w:rPr>
                <w:rFonts w:ascii="宋体" w:hAnsi="宋体" w:hint="eastAsia"/>
                <w:bCs/>
              </w:rPr>
              <w:t>题，</w:t>
            </w:r>
            <w:r w:rsidR="000C33FD">
              <w:rPr>
                <w:rFonts w:ascii="宋体" w:hAnsi="宋体" w:hint="eastAsia"/>
                <w:bCs/>
              </w:rPr>
              <w:t>20</w:t>
            </w:r>
            <w:r w:rsidR="000C33FD">
              <w:rPr>
                <w:rFonts w:ascii="宋体" w:hAnsi="宋体" w:hint="eastAsia"/>
                <w:bCs/>
              </w:rPr>
              <w:t>分；计算题</w:t>
            </w:r>
            <w:r w:rsidR="000C33FD">
              <w:rPr>
                <w:rFonts w:ascii="宋体" w:hAnsi="宋体" w:hint="eastAsia"/>
                <w:bCs/>
              </w:rPr>
              <w:t>5</w:t>
            </w:r>
            <w:r w:rsidR="000C33FD">
              <w:rPr>
                <w:rFonts w:ascii="宋体" w:hAnsi="宋体" w:hint="eastAsia"/>
                <w:bCs/>
              </w:rPr>
              <w:t>题，</w:t>
            </w:r>
            <w:r w:rsidR="000C33FD">
              <w:rPr>
                <w:rFonts w:ascii="宋体" w:hAnsi="宋体" w:hint="eastAsia"/>
                <w:bCs/>
              </w:rPr>
              <w:t>90</w:t>
            </w:r>
            <w:r w:rsidR="000C33FD">
              <w:rPr>
                <w:rFonts w:ascii="宋体" w:hAnsi="宋体" w:hint="eastAsia"/>
                <w:bCs/>
              </w:rPr>
              <w:t>分。</w:t>
            </w:r>
          </w:p>
          <w:p w:rsidR="00510BAC" w:rsidRDefault="006205E1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、</w:t>
            </w:r>
            <w:r w:rsidR="000C33FD">
              <w:rPr>
                <w:rFonts w:ascii="宋体" w:hAnsi="宋体" w:hint="eastAsia"/>
                <w:bCs/>
              </w:rPr>
              <w:t>计算题：带泵管路；传热；精馏；吸收；过滤和干燥选一。</w:t>
            </w:r>
          </w:p>
          <w:p w:rsidR="00510BAC" w:rsidRDefault="006205E1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3</w:t>
            </w:r>
            <w:r>
              <w:rPr>
                <w:rFonts w:ascii="宋体" w:hAnsi="宋体" w:hint="eastAsia"/>
                <w:bCs/>
              </w:rPr>
              <w:t>、</w:t>
            </w:r>
            <w:r w:rsidR="000C33FD">
              <w:rPr>
                <w:rFonts w:ascii="宋体" w:hAnsi="宋体" w:hint="eastAsia"/>
                <w:bCs/>
              </w:rPr>
              <w:t>要使用计算器。</w:t>
            </w:r>
          </w:p>
        </w:tc>
      </w:tr>
      <w:tr w:rsidR="00510BAC">
        <w:trPr>
          <w:trHeight w:val="1151"/>
        </w:trPr>
        <w:tc>
          <w:tcPr>
            <w:tcW w:w="8364" w:type="dxa"/>
            <w:gridSpan w:val="2"/>
          </w:tcPr>
          <w:p w:rsidR="00510BAC" w:rsidRDefault="000C33FD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三、主要参考书目</w:t>
            </w:r>
          </w:p>
          <w:p w:rsidR="00510BAC" w:rsidRDefault="006205E1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、</w:t>
            </w:r>
            <w:r w:rsidR="000C33FD">
              <w:rPr>
                <w:rFonts w:ascii="宋体" w:hAnsi="宋体" w:hint="eastAsia"/>
                <w:bCs/>
              </w:rPr>
              <w:t>《化工原理》第</w:t>
            </w:r>
            <w:r w:rsidR="00D617BC" w:rsidRPr="00DE21B1">
              <w:rPr>
                <w:rFonts w:ascii="宋体" w:hAnsi="宋体" w:hint="eastAsia"/>
                <w:bCs/>
                <w:color w:val="FF0000"/>
              </w:rPr>
              <w:t>五</w:t>
            </w:r>
            <w:r w:rsidR="000C33FD">
              <w:rPr>
                <w:rFonts w:ascii="宋体" w:hAnsi="宋体" w:hint="eastAsia"/>
                <w:bCs/>
              </w:rPr>
              <w:t>版（上、下册），陈敏恒主编，化工出版社。</w:t>
            </w:r>
          </w:p>
          <w:p w:rsidR="00510BAC" w:rsidRDefault="006205E1" w:rsidP="009B3C95">
            <w:pPr>
              <w:spacing w:line="312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、</w:t>
            </w:r>
            <w:r w:rsidR="000C33FD">
              <w:rPr>
                <w:rFonts w:ascii="宋体" w:hAnsi="宋体" w:hint="eastAsia"/>
                <w:bCs/>
              </w:rPr>
              <w:t>《化工原理学习指导》第二版，马江权主编，华东理工大学出版社</w:t>
            </w:r>
            <w:r>
              <w:rPr>
                <w:rFonts w:ascii="宋体" w:hAnsi="宋体" w:hint="eastAsia"/>
                <w:bCs/>
              </w:rPr>
              <w:t>。</w:t>
            </w:r>
          </w:p>
        </w:tc>
      </w:tr>
    </w:tbl>
    <w:p w:rsidR="00510BAC" w:rsidRDefault="00510BAC">
      <w:pPr>
        <w:spacing w:line="360" w:lineRule="auto"/>
        <w:ind w:firstLineChars="100" w:firstLine="241"/>
        <w:jc w:val="left"/>
        <w:rPr>
          <w:rFonts w:ascii="宋体" w:eastAsia="宋体" w:hAnsi="宋体"/>
          <w:b/>
          <w:kern w:val="0"/>
          <w:szCs w:val="21"/>
        </w:rPr>
      </w:pPr>
      <w:bookmarkStart w:id="0" w:name="_GoBack"/>
      <w:bookmarkEnd w:id="0"/>
    </w:p>
    <w:sectPr w:rsidR="00510BAC" w:rsidSect="0084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65" w:rsidRDefault="00752965" w:rsidP="00D617BC">
      <w:r>
        <w:separator/>
      </w:r>
    </w:p>
  </w:endnote>
  <w:endnote w:type="continuationSeparator" w:id="0">
    <w:p w:rsidR="00752965" w:rsidRDefault="00752965" w:rsidP="00D6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65" w:rsidRDefault="00752965" w:rsidP="00D617BC">
      <w:r>
        <w:separator/>
      </w:r>
    </w:p>
  </w:footnote>
  <w:footnote w:type="continuationSeparator" w:id="0">
    <w:p w:rsidR="00752965" w:rsidRDefault="00752965" w:rsidP="00D61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6D0"/>
    <w:rsid w:val="00034858"/>
    <w:rsid w:val="000B4E8B"/>
    <w:rsid w:val="000C33FD"/>
    <w:rsid w:val="000C38D9"/>
    <w:rsid w:val="00165508"/>
    <w:rsid w:val="001B4874"/>
    <w:rsid w:val="0020345F"/>
    <w:rsid w:val="002049B8"/>
    <w:rsid w:val="00326D67"/>
    <w:rsid w:val="003926D0"/>
    <w:rsid w:val="003E482A"/>
    <w:rsid w:val="0040508E"/>
    <w:rsid w:val="00411E8C"/>
    <w:rsid w:val="004529D7"/>
    <w:rsid w:val="004D5435"/>
    <w:rsid w:val="00510BAC"/>
    <w:rsid w:val="00520116"/>
    <w:rsid w:val="00527016"/>
    <w:rsid w:val="0059449D"/>
    <w:rsid w:val="005A705C"/>
    <w:rsid w:val="005E2585"/>
    <w:rsid w:val="006051CD"/>
    <w:rsid w:val="006205E1"/>
    <w:rsid w:val="00626BF6"/>
    <w:rsid w:val="00677E29"/>
    <w:rsid w:val="0068111F"/>
    <w:rsid w:val="00692CF3"/>
    <w:rsid w:val="006A0927"/>
    <w:rsid w:val="006B5D30"/>
    <w:rsid w:val="006D7D02"/>
    <w:rsid w:val="006F42AB"/>
    <w:rsid w:val="00752965"/>
    <w:rsid w:val="00755E77"/>
    <w:rsid w:val="00794552"/>
    <w:rsid w:val="008427A2"/>
    <w:rsid w:val="008810C7"/>
    <w:rsid w:val="00890ADB"/>
    <w:rsid w:val="008D6FD7"/>
    <w:rsid w:val="0091001C"/>
    <w:rsid w:val="00917237"/>
    <w:rsid w:val="00956A3D"/>
    <w:rsid w:val="009A7D7B"/>
    <w:rsid w:val="009B3C95"/>
    <w:rsid w:val="009D2DA8"/>
    <w:rsid w:val="00A10D90"/>
    <w:rsid w:val="00A47D29"/>
    <w:rsid w:val="00A83A33"/>
    <w:rsid w:val="00AC7360"/>
    <w:rsid w:val="00B13D35"/>
    <w:rsid w:val="00B26FC8"/>
    <w:rsid w:val="00BC4B22"/>
    <w:rsid w:val="00C53DD9"/>
    <w:rsid w:val="00CD511B"/>
    <w:rsid w:val="00D617BC"/>
    <w:rsid w:val="00DB3B7C"/>
    <w:rsid w:val="00DE21B1"/>
    <w:rsid w:val="00EA5352"/>
    <w:rsid w:val="00EB3CD6"/>
    <w:rsid w:val="00EF3D81"/>
    <w:rsid w:val="00F570BD"/>
    <w:rsid w:val="00FB524E"/>
    <w:rsid w:val="00FD094E"/>
    <w:rsid w:val="00FE5B51"/>
    <w:rsid w:val="08702D86"/>
    <w:rsid w:val="127434A2"/>
    <w:rsid w:val="169A528A"/>
    <w:rsid w:val="2C521728"/>
    <w:rsid w:val="5D43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2"/>
    <w:pPr>
      <w:widowControl w:val="0"/>
      <w:jc w:val="both"/>
    </w:pPr>
    <w:rPr>
      <w:rFonts w:ascii="Times New Roman" w:eastAsia="楷体_GB2312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8427A2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rsid w:val="008427A2"/>
    <w:pPr>
      <w:ind w:firstLine="420"/>
    </w:pPr>
    <w:rPr>
      <w:rFonts w:eastAsia="宋体"/>
      <w:sz w:val="21"/>
      <w:szCs w:val="20"/>
    </w:rPr>
  </w:style>
  <w:style w:type="paragraph" w:styleId="a4">
    <w:name w:val="Body Text"/>
    <w:basedOn w:val="a"/>
    <w:link w:val="Char0"/>
    <w:uiPriority w:val="99"/>
    <w:semiHidden/>
    <w:unhideWhenUsed/>
    <w:rsid w:val="008427A2"/>
    <w:pPr>
      <w:spacing w:after="120"/>
    </w:pPr>
  </w:style>
  <w:style w:type="paragraph" w:styleId="a5">
    <w:name w:val="Body Text Indent"/>
    <w:basedOn w:val="a"/>
    <w:link w:val="Char1"/>
    <w:qFormat/>
    <w:rsid w:val="008427A2"/>
    <w:pPr>
      <w:spacing w:after="120"/>
      <w:ind w:left="420"/>
    </w:pPr>
    <w:rPr>
      <w:rFonts w:eastAsia="宋体"/>
      <w:sz w:val="21"/>
      <w:szCs w:val="20"/>
    </w:rPr>
  </w:style>
  <w:style w:type="paragraph" w:styleId="a6">
    <w:name w:val="footer"/>
    <w:basedOn w:val="a"/>
    <w:link w:val="Char2"/>
    <w:uiPriority w:val="99"/>
    <w:unhideWhenUsed/>
    <w:rsid w:val="00842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5"/>
    <w:link w:val="2Char"/>
    <w:rsid w:val="008427A2"/>
    <w:pPr>
      <w:ind w:firstLine="210"/>
    </w:pPr>
  </w:style>
  <w:style w:type="paragraph" w:styleId="a7">
    <w:name w:val="header"/>
    <w:basedOn w:val="a"/>
    <w:link w:val="Char3"/>
    <w:uiPriority w:val="99"/>
    <w:unhideWhenUsed/>
    <w:qFormat/>
    <w:rsid w:val="0084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842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paragraph" w:styleId="a8">
    <w:name w:val="Normal (Web)"/>
    <w:basedOn w:val="a"/>
    <w:uiPriority w:val="99"/>
    <w:unhideWhenUsed/>
    <w:rsid w:val="008427A2"/>
    <w:rPr>
      <w:rFonts w:eastAsia="宋体"/>
      <w:szCs w:val="20"/>
    </w:rPr>
  </w:style>
  <w:style w:type="character" w:customStyle="1" w:styleId="1Char">
    <w:name w:val="标题 1 Char"/>
    <w:basedOn w:val="a0"/>
    <w:link w:val="1"/>
    <w:rsid w:val="008427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Char">
    <w:name w:val="HTML 预设格式 Char"/>
    <w:link w:val="HTML"/>
    <w:rsid w:val="008427A2"/>
    <w:rPr>
      <w:rFonts w:ascii="宋体" w:hAnsi="宋体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8427A2"/>
    <w:rPr>
      <w:rFonts w:ascii="Courier New" w:eastAsia="楷体_GB2312" w:hAnsi="Courier New" w:cs="Courier New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rsid w:val="008427A2"/>
    <w:rPr>
      <w:rFonts w:ascii="Times New Roman" w:eastAsia="楷体_GB2312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427A2"/>
    <w:rPr>
      <w:rFonts w:ascii="Times New Roman" w:eastAsia="楷体_GB2312" w:hAnsi="Times New Roman" w:cs="Times New Roman"/>
      <w:sz w:val="18"/>
      <w:szCs w:val="18"/>
    </w:rPr>
  </w:style>
  <w:style w:type="character" w:customStyle="1" w:styleId="Char1">
    <w:name w:val="正文文本缩进 Char"/>
    <w:basedOn w:val="a0"/>
    <w:link w:val="a5"/>
    <w:rsid w:val="008427A2"/>
    <w:rPr>
      <w:rFonts w:ascii="Times New Roman" w:eastAsia="宋体" w:hAnsi="Times New Roman" w:cs="Times New Roman"/>
      <w:kern w:val="2"/>
      <w:sz w:val="21"/>
    </w:rPr>
  </w:style>
  <w:style w:type="character" w:customStyle="1" w:styleId="Char0">
    <w:name w:val="正文文本 Char"/>
    <w:basedOn w:val="a0"/>
    <w:link w:val="a4"/>
    <w:uiPriority w:val="99"/>
    <w:semiHidden/>
    <w:rsid w:val="008427A2"/>
    <w:rPr>
      <w:rFonts w:ascii="Times New Roman" w:eastAsia="楷体_GB2312" w:hAnsi="Times New Roman" w:cs="Times New Roman"/>
      <w:kern w:val="2"/>
      <w:sz w:val="24"/>
      <w:szCs w:val="24"/>
    </w:rPr>
  </w:style>
  <w:style w:type="character" w:customStyle="1" w:styleId="Char">
    <w:name w:val="正文首行缩进 Char"/>
    <w:basedOn w:val="Char0"/>
    <w:link w:val="a3"/>
    <w:rsid w:val="008427A2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正文首行缩进 2 Char"/>
    <w:basedOn w:val="Char1"/>
    <w:link w:val="2"/>
    <w:rsid w:val="008427A2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shxdu</dc:creator>
  <cp:lastModifiedBy>微软用户</cp:lastModifiedBy>
  <cp:revision>46</cp:revision>
  <dcterms:created xsi:type="dcterms:W3CDTF">2020-09-06T12:48:00Z</dcterms:created>
  <dcterms:modified xsi:type="dcterms:W3CDTF">2021-05-24T02:54:00Z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